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83" w:rsidRPr="003A4983" w:rsidRDefault="003A4983" w:rsidP="003A4983">
      <w:pPr>
        <w:rPr>
          <w:b/>
        </w:rPr>
      </w:pPr>
      <w:bookmarkStart w:id="0" w:name="_GoBack"/>
      <w:bookmarkEnd w:id="0"/>
      <w:r w:rsidRPr="003A4983">
        <w:rPr>
          <w:b/>
          <w:bCs/>
        </w:rPr>
        <w:t>Distrito</w:t>
      </w:r>
      <w:r w:rsidRPr="003A4983">
        <w:rPr>
          <w:b/>
        </w:rPr>
        <w:t> </w:t>
      </w:r>
      <w:r>
        <w:rPr>
          <w:b/>
          <w:bCs/>
        </w:rPr>
        <w:t>A</w:t>
      </w:r>
      <w:r w:rsidRPr="003A4983">
        <w:rPr>
          <w:b/>
          <w:bCs/>
        </w:rPr>
        <w:t>gregada</w:t>
      </w:r>
      <w:r w:rsidRPr="003A4983">
        <w:rPr>
          <w:b/>
        </w:rPr>
        <w:t> </w:t>
      </w:r>
      <w:r w:rsidRPr="003A4983">
        <w:rPr>
          <w:b/>
          <w:bCs/>
        </w:rPr>
        <w:t>d</w:t>
      </w:r>
      <w:r w:rsidRPr="003A4983">
        <w:rPr>
          <w:b/>
        </w:rPr>
        <w:t> </w:t>
      </w:r>
      <w:r w:rsidRPr="003A4983">
        <w:rPr>
          <w:b/>
          <w:bCs/>
        </w:rPr>
        <w:t>Datos:</w:t>
      </w:r>
    </w:p>
    <w:p w:rsidR="002A1FD9" w:rsidRDefault="00791AEA">
      <w:r>
        <w:rPr>
          <w:noProof/>
        </w:rPr>
        <w:drawing>
          <wp:inline distT="0" distB="0" distL="0" distR="0">
            <wp:extent cx="4549140" cy="1927860"/>
            <wp:effectExtent l="0" t="0" r="2286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4983" w:rsidRPr="003A4983" w:rsidRDefault="003A4983" w:rsidP="003A4983">
      <w:pPr>
        <w:rPr>
          <w:b/>
        </w:rPr>
      </w:pPr>
      <w:r>
        <w:rPr>
          <w:b/>
          <w:bCs/>
        </w:rPr>
        <w:t>Datos D</w:t>
      </w:r>
      <w:r w:rsidRPr="003A4983">
        <w:rPr>
          <w:b/>
          <w:bCs/>
        </w:rPr>
        <w:t>esglosados:</w:t>
      </w:r>
    </w:p>
    <w:p w:rsidR="00791AEA" w:rsidRDefault="00791AEA">
      <w:r>
        <w:rPr>
          <w:noProof/>
        </w:rPr>
        <w:drawing>
          <wp:inline distT="0" distB="0" distL="0" distR="0">
            <wp:extent cx="4524375" cy="2543174"/>
            <wp:effectExtent l="0" t="0" r="952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1AEA" w:rsidRDefault="00BC4919">
      <w:r>
        <w:rPr>
          <w:noProof/>
        </w:rPr>
        <w:drawing>
          <wp:inline distT="0" distB="0" distL="0" distR="0">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1AEA" w:rsidRDefault="00791AEA"/>
    <w:p w:rsidR="003A4983" w:rsidRPr="003A4983" w:rsidRDefault="003A4983" w:rsidP="003A4983">
      <w:pPr>
        <w:jc w:val="center"/>
        <w:rPr>
          <w:color w:val="FF0000"/>
        </w:rPr>
      </w:pPr>
      <w:r w:rsidRPr="003A4983">
        <w:rPr>
          <w:color w:val="FF0000"/>
        </w:rPr>
        <w:t>Diapositiva 111A</w:t>
      </w:r>
    </w:p>
    <w:p w:rsidR="00063BAD" w:rsidRPr="003A4983" w:rsidRDefault="00440021">
      <w:pPr>
        <w:rPr>
          <w:lang w:val="es-US"/>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1539240</wp:posOffset>
                </wp:positionH>
                <wp:positionV relativeFrom="paragraph">
                  <wp:posOffset>3048000</wp:posOffset>
                </wp:positionV>
                <wp:extent cx="3139440" cy="441960"/>
                <wp:effectExtent l="0" t="0" r="2286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41960"/>
                        </a:xfrm>
                        <a:prstGeom prst="rect">
                          <a:avLst/>
                        </a:prstGeom>
                        <a:solidFill>
                          <a:srgbClr val="FFFFFF"/>
                        </a:solidFill>
                        <a:ln w="9525">
                          <a:solidFill>
                            <a:srgbClr val="000000"/>
                          </a:solidFill>
                          <a:miter lim="800000"/>
                          <a:headEnd/>
                          <a:tailEnd/>
                        </a:ln>
                      </wps:spPr>
                      <wps:txbx>
                        <w:txbxContent>
                          <w:p w:rsidR="00AC3798" w:rsidRDefault="00AC3798" w:rsidP="00AC3798">
                            <w:pPr>
                              <w:spacing w:after="0" w:line="240" w:lineRule="auto"/>
                              <w:jc w:val="center"/>
                            </w:pPr>
                            <w:r>
                              <w:t>Proficient/Advanced by Year</w:t>
                            </w:r>
                          </w:p>
                          <w:p w:rsidR="00AC3798" w:rsidRPr="00E04B07" w:rsidRDefault="00AC3798" w:rsidP="00AC3798">
                            <w:pPr>
                              <w:spacing w:after="0" w:line="240" w:lineRule="auto"/>
                              <w:jc w:val="center"/>
                              <w:rPr>
                                <w:b/>
                                <w:color w:val="E36C0A" w:themeColor="accent6" w:themeShade="BF"/>
                              </w:rPr>
                            </w:pPr>
                            <w:r w:rsidRPr="00E04B07">
                              <w:rPr>
                                <w:b/>
                                <w:color w:val="0070C0"/>
                              </w:rPr>
                              <w:t>Statewide</w:t>
                            </w:r>
                            <w:r>
                              <w:tab/>
                            </w:r>
                            <w:r>
                              <w:tab/>
                            </w:r>
                            <w:r w:rsidRPr="00E04B07">
                              <w:rPr>
                                <w:b/>
                                <w:color w:val="E36C0A" w:themeColor="accent6" w:themeShade="BF"/>
                              </w:rPr>
                              <w:t>School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2pt;margin-top:240pt;width:247.2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">
                <v:textbox>
                  <w:txbxContent>
                    <w:p w:rsidR="00AC3798" w:rsidRDefault="00AC3798" w:rsidP="00AC3798">
                      <w:pPr>
                        <w:spacing w:after="0" w:line="240" w:lineRule="auto"/>
                        <w:jc w:val="center"/>
                      </w:pPr>
                      <w:r>
                        <w:t>Proficient/Advanced by Year</w:t>
                      </w:r>
                    </w:p>
                    <w:p w:rsidR="00AC3798" w:rsidRPr="00E04B07" w:rsidRDefault="00AC3798" w:rsidP="00AC3798">
                      <w:pPr>
                        <w:spacing w:after="0" w:line="240" w:lineRule="auto"/>
                        <w:jc w:val="center"/>
                        <w:rPr>
                          <w:b/>
                          <w:color w:val="E36C0A" w:themeColor="accent6" w:themeShade="BF"/>
                        </w:rPr>
                      </w:pPr>
                      <w:r w:rsidRPr="00E04B07">
                        <w:rPr>
                          <w:b/>
                          <w:color w:val="0070C0"/>
                        </w:rPr>
                        <w:t>Statewide</w:t>
                      </w:r>
                      <w:r>
                        <w:tab/>
                      </w:r>
                      <w:r>
                        <w:tab/>
                      </w:r>
                      <w:r w:rsidRPr="00E04B07">
                        <w:rPr>
                          <w:b/>
                          <w:color w:val="E36C0A" w:themeColor="accent6" w:themeShade="BF"/>
                        </w:rPr>
                        <w:t>School District</w:t>
                      </w:r>
                    </w:p>
                  </w:txbxContent>
                </v:textbox>
              </v:shape>
            </w:pict>
          </mc:Fallback>
        </mc:AlternateContent>
      </w:r>
      <w:r w:rsidR="003A4983" w:rsidRPr="003A4983">
        <w:rPr>
          <w:b/>
          <w:bCs/>
          <w:noProof/>
          <w:lang w:val="es-US"/>
        </w:rPr>
        <w:t>Datos agregados:</w:t>
      </w:r>
      <w:r w:rsidR="003A4983" w:rsidRPr="003A4983">
        <w:rPr>
          <w:noProof/>
          <w:lang w:val="es-US"/>
        </w:rPr>
        <w:t> el gráfico a continuación muestra el porcentaje de TODOS los estudiantes en un año escolar dado que obtuvieron un puntaje de Competente o Avanzado en la prueba del Sistema de Evaluación de Estudiantes de Wisconsin (WSAS). La prueba realizada incluye el Examen de Conocimientos y Conceptos de Wisconsin (WKCE) con o sin adaptaciones y la Evaluación Alternativa de Wisconsin para Estudiantes con Discapacidades (WAA-SwD). Los resultados de todo el estado se muestran en azul, mientras que los resultados del distrito se muestran en oro. Los datos reflejan los resultados de todos los estudiantes lo que significa que todos los estudiantes en los grados </w:t>
      </w:r>
      <w:r w:rsidR="003A4983">
        <w:rPr>
          <w:noProof/>
          <w:vertAlign w:val="superscript"/>
          <w:lang w:val="es-US"/>
        </w:rPr>
        <w:t xml:space="preserve"> </w:t>
      </w:r>
      <w:r w:rsidR="003A4983" w:rsidRPr="003A4983">
        <w:rPr>
          <w:noProof/>
          <w:lang w:val="es-US"/>
        </w:rPr>
        <w:t>3, 4, 5, 6, 7, 8, y 10.</w:t>
      </w:r>
      <w:r w:rsidR="00063BAD" w:rsidRPr="003A4983">
        <w:rPr>
          <w:noProof/>
        </w:rPr>
        <w:drawing>
          <wp:inline distT="0" distB="0" distL="0" distR="0" wp14:anchorId="2EA0C989" wp14:editId="69604603">
            <wp:extent cx="57150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SProficiencybyDistrictandYear DD vs. State All.png"/>
                    <pic:cNvPicPr/>
                  </pic:nvPicPr>
                  <pic:blipFill>
                    <a:blip r:embed="rId10">
                      <a:extLst>
                        <a:ext uri="{28A0092B-C50C-407E-A947-70E740481C1C}">
                          <a14:useLocalDpi xmlns:a14="http://schemas.microsoft.com/office/drawing/2010/main" val="0"/>
                        </a:ext>
                      </a:extLst>
                    </a:blip>
                    <a:stretch>
                      <a:fillRect/>
                    </a:stretch>
                  </pic:blipFill>
                  <pic:spPr>
                    <a:xfrm>
                      <a:off x="0" y="0"/>
                      <a:ext cx="5715000" cy="2381250"/>
                    </a:xfrm>
                    <a:prstGeom prst="rect">
                      <a:avLst/>
                    </a:prstGeom>
                  </pic:spPr>
                </pic:pic>
              </a:graphicData>
            </a:graphic>
          </wp:inline>
        </w:drawing>
      </w:r>
    </w:p>
    <w:p w:rsidR="00AC3798" w:rsidRPr="003A4983" w:rsidRDefault="00AC3798">
      <w:pPr>
        <w:rPr>
          <w:b/>
          <w:lang w:val="es-US"/>
        </w:rPr>
      </w:pPr>
    </w:p>
    <w:p w:rsidR="001213D5" w:rsidRPr="003A4983" w:rsidRDefault="003A4983">
      <w:pPr>
        <w:rPr>
          <w:b/>
          <w:lang w:val="es-US"/>
        </w:rPr>
      </w:pPr>
      <w:r w:rsidRPr="003A4983">
        <w:rPr>
          <w:b/>
          <w:bCs/>
          <w:lang w:val="es-US"/>
        </w:rPr>
        <w:t>Porcentaje de estudiantes con calificaciones competentes o avanzadas en lectura</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1213D5" w:rsidTr="001213D5">
        <w:tc>
          <w:tcPr>
            <w:tcW w:w="1836" w:type="dxa"/>
          </w:tcPr>
          <w:p w:rsidR="001213D5" w:rsidRPr="003A4983" w:rsidRDefault="001213D5">
            <w:pPr>
              <w:rPr>
                <w:lang w:val="es-US"/>
              </w:rPr>
            </w:pPr>
          </w:p>
        </w:tc>
        <w:tc>
          <w:tcPr>
            <w:tcW w:w="1836" w:type="dxa"/>
          </w:tcPr>
          <w:p w:rsidR="001213D5" w:rsidRDefault="001213D5">
            <w:r>
              <w:t>2009-10</w:t>
            </w:r>
          </w:p>
        </w:tc>
        <w:tc>
          <w:tcPr>
            <w:tcW w:w="1836" w:type="dxa"/>
          </w:tcPr>
          <w:p w:rsidR="001213D5" w:rsidRDefault="001213D5">
            <w:r>
              <w:t>2010-11</w:t>
            </w:r>
          </w:p>
        </w:tc>
        <w:tc>
          <w:tcPr>
            <w:tcW w:w="1836" w:type="dxa"/>
          </w:tcPr>
          <w:p w:rsidR="001213D5" w:rsidRDefault="001213D5">
            <w:r>
              <w:t>2011-12</w:t>
            </w:r>
          </w:p>
        </w:tc>
        <w:tc>
          <w:tcPr>
            <w:tcW w:w="1836" w:type="dxa"/>
          </w:tcPr>
          <w:p w:rsidR="001213D5" w:rsidRDefault="001213D5">
            <w:r>
              <w:t>2012-13</w:t>
            </w:r>
          </w:p>
        </w:tc>
        <w:tc>
          <w:tcPr>
            <w:tcW w:w="1836" w:type="dxa"/>
          </w:tcPr>
          <w:p w:rsidR="001213D5" w:rsidRDefault="001213D5">
            <w:r>
              <w:t>2013-14</w:t>
            </w:r>
          </w:p>
        </w:tc>
      </w:tr>
      <w:tr w:rsidR="001213D5" w:rsidTr="001213D5">
        <w:tc>
          <w:tcPr>
            <w:tcW w:w="1836" w:type="dxa"/>
          </w:tcPr>
          <w:p w:rsidR="001213D5" w:rsidRDefault="003A4983">
            <w:r w:rsidRPr="003A4983">
              <w:t>Estado</w:t>
            </w:r>
          </w:p>
        </w:tc>
        <w:tc>
          <w:tcPr>
            <w:tcW w:w="1836" w:type="dxa"/>
          </w:tcPr>
          <w:p w:rsidR="001213D5" w:rsidRDefault="001213D5">
            <w:r>
              <w:t>35.5%</w:t>
            </w:r>
          </w:p>
        </w:tc>
        <w:tc>
          <w:tcPr>
            <w:tcW w:w="1836" w:type="dxa"/>
          </w:tcPr>
          <w:p w:rsidR="001213D5" w:rsidRDefault="001213D5">
            <w:r>
              <w:t>35.5%</w:t>
            </w:r>
          </w:p>
        </w:tc>
        <w:tc>
          <w:tcPr>
            <w:tcW w:w="1836" w:type="dxa"/>
          </w:tcPr>
          <w:p w:rsidR="001213D5" w:rsidRDefault="001213D5">
            <w:r>
              <w:t>35.8%</w:t>
            </w:r>
          </w:p>
        </w:tc>
        <w:tc>
          <w:tcPr>
            <w:tcW w:w="1836" w:type="dxa"/>
          </w:tcPr>
          <w:p w:rsidR="001213D5" w:rsidRDefault="001213D5">
            <w:r>
              <w:t>36.2%</w:t>
            </w:r>
          </w:p>
        </w:tc>
        <w:tc>
          <w:tcPr>
            <w:tcW w:w="1836" w:type="dxa"/>
          </w:tcPr>
          <w:p w:rsidR="001213D5" w:rsidRDefault="001213D5">
            <w:r>
              <w:t>36.6%</w:t>
            </w:r>
          </w:p>
        </w:tc>
      </w:tr>
      <w:tr w:rsidR="001213D5" w:rsidTr="001213D5">
        <w:tc>
          <w:tcPr>
            <w:tcW w:w="1836" w:type="dxa"/>
          </w:tcPr>
          <w:p w:rsidR="001213D5" w:rsidRDefault="003A4983">
            <w:r w:rsidRPr="003A4983">
              <w:t>Distrito escola</w:t>
            </w:r>
            <w:r>
              <w:t>r</w:t>
            </w:r>
          </w:p>
        </w:tc>
        <w:tc>
          <w:tcPr>
            <w:tcW w:w="1836" w:type="dxa"/>
          </w:tcPr>
          <w:p w:rsidR="001213D5" w:rsidRDefault="001213D5">
            <w:r>
              <w:t>24.1%</w:t>
            </w:r>
          </w:p>
        </w:tc>
        <w:tc>
          <w:tcPr>
            <w:tcW w:w="1836" w:type="dxa"/>
          </w:tcPr>
          <w:p w:rsidR="001213D5" w:rsidRDefault="001213D5">
            <w:r>
              <w:t>23.8%</w:t>
            </w:r>
          </w:p>
        </w:tc>
        <w:tc>
          <w:tcPr>
            <w:tcW w:w="1836" w:type="dxa"/>
          </w:tcPr>
          <w:p w:rsidR="001213D5" w:rsidRDefault="001213D5">
            <w:r>
              <w:t>23.2%</w:t>
            </w:r>
          </w:p>
        </w:tc>
        <w:tc>
          <w:tcPr>
            <w:tcW w:w="1836" w:type="dxa"/>
          </w:tcPr>
          <w:p w:rsidR="001213D5" w:rsidRDefault="001213D5">
            <w:r>
              <w:t>26.3%</w:t>
            </w:r>
          </w:p>
        </w:tc>
        <w:tc>
          <w:tcPr>
            <w:tcW w:w="1836" w:type="dxa"/>
          </w:tcPr>
          <w:p w:rsidR="001213D5" w:rsidRDefault="001213D5">
            <w:r>
              <w:t>25.6%</w:t>
            </w:r>
          </w:p>
        </w:tc>
      </w:tr>
    </w:tbl>
    <w:p w:rsidR="001213D5" w:rsidRPr="001213D5" w:rsidRDefault="003A4983" w:rsidP="001213D5">
      <w:pPr>
        <w:spacing w:after="0" w:line="240" w:lineRule="auto"/>
        <w:rPr>
          <w:b/>
        </w:rPr>
      </w:pPr>
      <w:r w:rsidRPr="003A4983">
        <w:rPr>
          <w:b/>
          <w:bCs/>
        </w:rPr>
        <w:t>Pregunta</w:t>
      </w:r>
      <w:r w:rsidR="001213D5" w:rsidRPr="001213D5">
        <w:rPr>
          <w:b/>
        </w:rPr>
        <w:t>:</w:t>
      </w:r>
    </w:p>
    <w:p w:rsidR="001213D5" w:rsidRPr="003A4983" w:rsidRDefault="003A4983" w:rsidP="001213D5">
      <w:pPr>
        <w:spacing w:after="0" w:line="240" w:lineRule="auto"/>
        <w:rPr>
          <w:lang w:val="es-US"/>
        </w:rPr>
      </w:pPr>
      <w:r w:rsidRPr="003A4983">
        <w:rPr>
          <w:lang w:val="es-US"/>
        </w:rPr>
        <w:t>¿Qué observaciones se pueden hacer sobre los estudiantes en este distrito escolar en función de la información en este gráfico de barras y la tabla de datos ?</w:t>
      </w:r>
    </w:p>
    <w:p w:rsidR="003A4983" w:rsidRPr="003A4983" w:rsidRDefault="003A4983" w:rsidP="001213D5">
      <w:pPr>
        <w:spacing w:after="0" w:line="240" w:lineRule="auto"/>
        <w:rPr>
          <w:lang w:val="es-US"/>
        </w:rPr>
      </w:pPr>
    </w:p>
    <w:p w:rsidR="008A697C" w:rsidRPr="003A4983" w:rsidRDefault="003A4983">
      <w:pPr>
        <w:rPr>
          <w:lang w:val="es-US"/>
        </w:rPr>
      </w:pPr>
      <w:r w:rsidRPr="003A4983">
        <w:rPr>
          <w:b/>
          <w:bCs/>
          <w:sz w:val="24"/>
          <w:lang w:val="es-US"/>
        </w:rPr>
        <w:t>Datos desagregados:</w:t>
      </w:r>
      <w:r w:rsidRPr="003A4983">
        <w:rPr>
          <w:b/>
          <w:sz w:val="24"/>
          <w:lang w:val="es-US"/>
        </w:rPr>
        <w:t> </w:t>
      </w:r>
      <w:r w:rsidRPr="003A4983">
        <w:rPr>
          <w:bCs/>
          <w:sz w:val="24"/>
          <w:lang w:val="es-US"/>
        </w:rPr>
        <w:t>Porcentaje de estudiantes con calificaciones competentes o avanzadas en lecturaen 2012-2013 por grado.</w:t>
      </w:r>
      <w:r w:rsidRPr="003A4983">
        <w:rPr>
          <w:sz w:val="24"/>
          <w:lang w:val="es-US"/>
        </w:rPr>
        <w:t> Durante el año escolar 2012-2013, el 36.2% de los estudiantes de todo el estado obtuvo una calificación de Competente o Avanzado en el WSAS. 26.3% de los estudiantes del distrito obtuvieron una calificación de Competente o Avanzado. La siguiente gráfica muestra los datos de 2012-2013 por nivel de grado. Los resultados de todo el estado se muestran en azul, mientras que los resultados del distrito se muestran en oro.</w:t>
      </w:r>
    </w:p>
    <w:p w:rsidR="008421EC" w:rsidRPr="003A4983" w:rsidRDefault="00440021" w:rsidP="00AF3ADA">
      <w:pPr>
        <w:rPr>
          <w:b/>
          <w:lang w:val="es-US"/>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1200150</wp:posOffset>
                </wp:positionH>
                <wp:positionV relativeFrom="paragraph">
                  <wp:posOffset>2052320</wp:posOffset>
                </wp:positionV>
                <wp:extent cx="3139440" cy="441960"/>
                <wp:effectExtent l="0" t="0" r="2286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41960"/>
                        </a:xfrm>
                        <a:prstGeom prst="rect">
                          <a:avLst/>
                        </a:prstGeom>
                        <a:solidFill>
                          <a:srgbClr val="FFFFFF"/>
                        </a:solidFill>
                        <a:ln w="9525">
                          <a:solidFill>
                            <a:srgbClr val="000000"/>
                          </a:solidFill>
                          <a:miter lim="800000"/>
                          <a:headEnd/>
                          <a:tailEnd/>
                        </a:ln>
                      </wps:spPr>
                      <wps:txbx>
                        <w:txbxContent>
                          <w:p w:rsidR="00E04B07" w:rsidRDefault="00E04B07" w:rsidP="00E04B07">
                            <w:pPr>
                              <w:spacing w:after="0" w:line="240" w:lineRule="auto"/>
                              <w:jc w:val="center"/>
                            </w:pPr>
                            <w:r>
                              <w:t>Performance by Grade Lev</w:t>
                            </w:r>
                            <w:r w:rsidRPr="003A4983">
                              <w:rPr>
                                <w:i/>
                              </w:rPr>
                              <w:t>e</w:t>
                            </w:r>
                            <w:r>
                              <w:t>l</w:t>
                            </w:r>
                          </w:p>
                          <w:p w:rsidR="00E04B07" w:rsidRPr="00E04B07" w:rsidRDefault="00E04B07" w:rsidP="00E04B07">
                            <w:pPr>
                              <w:spacing w:after="0" w:line="240" w:lineRule="auto"/>
                              <w:jc w:val="center"/>
                              <w:rPr>
                                <w:b/>
                                <w:color w:val="E36C0A" w:themeColor="accent6" w:themeShade="BF"/>
                              </w:rPr>
                            </w:pPr>
                            <w:r w:rsidRPr="00E04B07">
                              <w:rPr>
                                <w:b/>
                                <w:color w:val="0070C0"/>
                              </w:rPr>
                              <w:t>Statewide</w:t>
                            </w:r>
                            <w:r>
                              <w:tab/>
                            </w:r>
                            <w:r>
                              <w:tab/>
                            </w:r>
                            <w:r w:rsidRPr="00E04B07">
                              <w:rPr>
                                <w:b/>
                                <w:color w:val="E36C0A" w:themeColor="accent6" w:themeShade="BF"/>
                              </w:rPr>
                              <w:t>School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4.5pt;margin-top:161.6pt;width:247.2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">
                <v:textbox>
                  <w:txbxContent>
                    <w:p w:rsidR="00E04B07" w:rsidRDefault="00E04B07" w:rsidP="00E04B07">
                      <w:pPr>
                        <w:spacing w:after="0" w:line="240" w:lineRule="auto"/>
                        <w:jc w:val="center"/>
                      </w:pPr>
                      <w:r>
                        <w:t>Performance by Grade Lev</w:t>
                      </w:r>
                      <w:r w:rsidRPr="003A4983">
                        <w:rPr>
                          <w:i/>
                        </w:rPr>
                        <w:t>e</w:t>
                      </w:r>
                      <w:r>
                        <w:t>l</w:t>
                      </w:r>
                    </w:p>
                    <w:p w:rsidR="00E04B07" w:rsidRPr="00E04B07" w:rsidRDefault="00E04B07" w:rsidP="00E04B07">
                      <w:pPr>
                        <w:spacing w:after="0" w:line="240" w:lineRule="auto"/>
                        <w:jc w:val="center"/>
                        <w:rPr>
                          <w:b/>
                          <w:color w:val="E36C0A" w:themeColor="accent6" w:themeShade="BF"/>
                        </w:rPr>
                      </w:pPr>
                      <w:r w:rsidRPr="00E04B07">
                        <w:rPr>
                          <w:b/>
                          <w:color w:val="0070C0"/>
                        </w:rPr>
                        <w:t>Statewide</w:t>
                      </w:r>
                      <w:r>
                        <w:tab/>
                      </w:r>
                      <w:r>
                        <w:tab/>
                      </w:r>
                      <w:r w:rsidRPr="00E04B07">
                        <w:rPr>
                          <w:b/>
                          <w:color w:val="E36C0A" w:themeColor="accent6" w:themeShade="BF"/>
                        </w:rPr>
                        <w:t>School District</w:t>
                      </w:r>
                    </w:p>
                  </w:txbxContent>
                </v:textbox>
              </v:shape>
            </w:pict>
          </mc:Fallback>
        </mc:AlternateContent>
      </w:r>
      <w:r w:rsidR="003A4983" w:rsidRPr="003A4983">
        <w:rPr>
          <w:noProof/>
        </w:rPr>
        <w:drawing>
          <wp:inline distT="0" distB="0" distL="0" distR="0" wp14:anchorId="1ACCD268" wp14:editId="3EB09608">
            <wp:extent cx="57150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SProficiencybyDistrict DD vs State Grade Level.png"/>
                    <pic:cNvPicPr/>
                  </pic:nvPicPr>
                  <pic:blipFill>
                    <a:blip r:embed="rId11">
                      <a:extLst>
                        <a:ext uri="{28A0092B-C50C-407E-A947-70E740481C1C}">
                          <a14:useLocalDpi xmlns:a14="http://schemas.microsoft.com/office/drawing/2010/main" val="0"/>
                        </a:ext>
                      </a:extLst>
                    </a:blip>
                    <a:stretch>
                      <a:fillRect/>
                    </a:stretch>
                  </pic:blipFill>
                  <pic:spPr>
                    <a:xfrm>
                      <a:off x="0" y="0"/>
                      <a:ext cx="5715000" cy="2381250"/>
                    </a:xfrm>
                    <a:prstGeom prst="rect">
                      <a:avLst/>
                    </a:prstGeom>
                  </pic:spPr>
                </pic:pic>
              </a:graphicData>
            </a:graphic>
          </wp:inline>
        </w:drawing>
      </w:r>
    </w:p>
    <w:p w:rsidR="003A4983" w:rsidRDefault="003A4983" w:rsidP="00AF3ADA">
      <w:pPr>
        <w:rPr>
          <w:b/>
        </w:rPr>
      </w:pPr>
    </w:p>
    <w:p w:rsidR="00AF3ADA" w:rsidRPr="00E84CF9" w:rsidRDefault="00E84CF9" w:rsidP="00AF3ADA">
      <w:pPr>
        <w:rPr>
          <w:b/>
          <w:lang w:val="es-US"/>
        </w:rPr>
      </w:pPr>
      <w:r w:rsidRPr="00E84CF9">
        <w:rPr>
          <w:b/>
          <w:bCs/>
          <w:lang w:val="es-US"/>
        </w:rPr>
        <w:t>Porcentaje de alumnos con calificaciones competentes o avanzadas en lectura</w:t>
      </w:r>
      <w:r w:rsidRPr="00E84CF9">
        <w:rPr>
          <w:b/>
          <w:lang w:val="es-US"/>
        </w:rPr>
        <w:t> </w:t>
      </w:r>
      <w:r w:rsidRPr="00E84CF9">
        <w:rPr>
          <w:b/>
          <w:bCs/>
          <w:lang w:val="es-US"/>
        </w:rPr>
        <w:t>en 2012-2013 por grado:</w:t>
      </w:r>
    </w:p>
    <w:tbl>
      <w:tblPr>
        <w:tblStyle w:val="TableGrid"/>
        <w:tblW w:w="0" w:type="auto"/>
        <w:tblLook w:val="04A0" w:firstRow="1" w:lastRow="0" w:firstColumn="1" w:lastColumn="0" w:noHBand="0" w:noVBand="1"/>
      </w:tblPr>
      <w:tblGrid>
        <w:gridCol w:w="1460"/>
        <w:gridCol w:w="1424"/>
        <w:gridCol w:w="1425"/>
        <w:gridCol w:w="1425"/>
        <w:gridCol w:w="1425"/>
        <w:gridCol w:w="1425"/>
        <w:gridCol w:w="1216"/>
        <w:gridCol w:w="1216"/>
      </w:tblGrid>
      <w:tr w:rsidR="00AF3ADA" w:rsidTr="00AF3ADA">
        <w:tc>
          <w:tcPr>
            <w:tcW w:w="1460" w:type="dxa"/>
          </w:tcPr>
          <w:p w:rsidR="00AF3ADA" w:rsidRPr="00E84CF9" w:rsidRDefault="00AF3ADA" w:rsidP="00E00BE2">
            <w:pPr>
              <w:rPr>
                <w:lang w:val="es-US"/>
              </w:rPr>
            </w:pPr>
          </w:p>
        </w:tc>
        <w:tc>
          <w:tcPr>
            <w:tcW w:w="1424" w:type="dxa"/>
          </w:tcPr>
          <w:p w:rsidR="00AF3ADA" w:rsidRDefault="00E84CF9" w:rsidP="00E00BE2">
            <w:r>
              <w:t>Grado 3</w:t>
            </w:r>
          </w:p>
        </w:tc>
        <w:tc>
          <w:tcPr>
            <w:tcW w:w="1425" w:type="dxa"/>
          </w:tcPr>
          <w:p w:rsidR="00AF3ADA" w:rsidRDefault="00E84CF9" w:rsidP="00E00BE2">
            <w:r>
              <w:t>Grado 4</w:t>
            </w:r>
          </w:p>
        </w:tc>
        <w:tc>
          <w:tcPr>
            <w:tcW w:w="1425" w:type="dxa"/>
          </w:tcPr>
          <w:p w:rsidR="00AF3ADA" w:rsidRDefault="00E84CF9" w:rsidP="00E00BE2">
            <w:r>
              <w:t>Grado 5</w:t>
            </w:r>
          </w:p>
        </w:tc>
        <w:tc>
          <w:tcPr>
            <w:tcW w:w="1425" w:type="dxa"/>
          </w:tcPr>
          <w:p w:rsidR="00AF3ADA" w:rsidRDefault="00E84CF9" w:rsidP="00E00BE2">
            <w:r>
              <w:t>Grado 6</w:t>
            </w:r>
          </w:p>
        </w:tc>
        <w:tc>
          <w:tcPr>
            <w:tcW w:w="1425" w:type="dxa"/>
          </w:tcPr>
          <w:p w:rsidR="00AF3ADA" w:rsidRDefault="00E84CF9" w:rsidP="00E00BE2">
            <w:r>
              <w:t>Grado 7</w:t>
            </w:r>
          </w:p>
        </w:tc>
        <w:tc>
          <w:tcPr>
            <w:tcW w:w="1216" w:type="dxa"/>
          </w:tcPr>
          <w:p w:rsidR="00AF3ADA" w:rsidRDefault="00E84CF9" w:rsidP="00E00BE2">
            <w:r>
              <w:t>Grado 8</w:t>
            </w:r>
          </w:p>
        </w:tc>
        <w:tc>
          <w:tcPr>
            <w:tcW w:w="1216" w:type="dxa"/>
          </w:tcPr>
          <w:p w:rsidR="00AF3ADA" w:rsidRDefault="00E84CF9" w:rsidP="00E00BE2">
            <w:r>
              <w:t>Grado 10</w:t>
            </w:r>
          </w:p>
        </w:tc>
      </w:tr>
      <w:tr w:rsidR="00AF3ADA" w:rsidTr="00AF3ADA">
        <w:tc>
          <w:tcPr>
            <w:tcW w:w="1460" w:type="dxa"/>
          </w:tcPr>
          <w:p w:rsidR="00AF3ADA" w:rsidRDefault="00E84CF9" w:rsidP="00E00BE2">
            <w:r w:rsidRPr="00E84CF9">
              <w:t>Estado</w:t>
            </w:r>
          </w:p>
        </w:tc>
        <w:tc>
          <w:tcPr>
            <w:tcW w:w="1424" w:type="dxa"/>
          </w:tcPr>
          <w:p w:rsidR="00AF3ADA" w:rsidRDefault="00AF3ADA" w:rsidP="00E00BE2">
            <w:r>
              <w:t>34.9%</w:t>
            </w:r>
          </w:p>
        </w:tc>
        <w:tc>
          <w:tcPr>
            <w:tcW w:w="1425" w:type="dxa"/>
          </w:tcPr>
          <w:p w:rsidR="00AF3ADA" w:rsidRDefault="00AF3ADA" w:rsidP="00E00BE2">
            <w:r>
              <w:t>32.9%</w:t>
            </w:r>
          </w:p>
        </w:tc>
        <w:tc>
          <w:tcPr>
            <w:tcW w:w="1425" w:type="dxa"/>
          </w:tcPr>
          <w:p w:rsidR="00AF3ADA" w:rsidRDefault="00AF3ADA" w:rsidP="00E00BE2">
            <w:r>
              <w:t>34.9%</w:t>
            </w:r>
          </w:p>
        </w:tc>
        <w:tc>
          <w:tcPr>
            <w:tcW w:w="1425" w:type="dxa"/>
          </w:tcPr>
          <w:p w:rsidR="00AF3ADA" w:rsidRDefault="00AF3ADA" w:rsidP="00E00BE2">
            <w:r>
              <w:t>34.7%</w:t>
            </w:r>
          </w:p>
        </w:tc>
        <w:tc>
          <w:tcPr>
            <w:tcW w:w="1425" w:type="dxa"/>
          </w:tcPr>
          <w:p w:rsidR="00AF3ADA" w:rsidRDefault="00AF3ADA" w:rsidP="00E00BE2">
            <w:r>
              <w:t>36.6%</w:t>
            </w:r>
          </w:p>
        </w:tc>
        <w:tc>
          <w:tcPr>
            <w:tcW w:w="1216" w:type="dxa"/>
          </w:tcPr>
          <w:p w:rsidR="00AF3ADA" w:rsidRDefault="00AF3ADA" w:rsidP="00E00BE2">
            <w:r>
              <w:t>40.2%</w:t>
            </w:r>
          </w:p>
        </w:tc>
        <w:tc>
          <w:tcPr>
            <w:tcW w:w="1216" w:type="dxa"/>
          </w:tcPr>
          <w:p w:rsidR="00AF3ADA" w:rsidRDefault="00AF3ADA" w:rsidP="00E00BE2">
            <w:r>
              <w:t>38.4%</w:t>
            </w:r>
          </w:p>
        </w:tc>
      </w:tr>
      <w:tr w:rsidR="00AF3ADA" w:rsidTr="00AF3ADA">
        <w:tc>
          <w:tcPr>
            <w:tcW w:w="1460" w:type="dxa"/>
          </w:tcPr>
          <w:p w:rsidR="00AF3ADA" w:rsidRPr="00545CD4" w:rsidRDefault="00E84CF9" w:rsidP="00E00BE2">
            <w:pPr>
              <w:rPr>
                <w:b/>
              </w:rPr>
            </w:pPr>
            <w:r w:rsidRPr="00E84CF9">
              <w:t>Distrito escolar</w:t>
            </w:r>
          </w:p>
        </w:tc>
        <w:tc>
          <w:tcPr>
            <w:tcW w:w="1424" w:type="dxa"/>
          </w:tcPr>
          <w:p w:rsidR="00AF3ADA" w:rsidRDefault="00AF3ADA" w:rsidP="00E00BE2">
            <w:r>
              <w:t>30.5%</w:t>
            </w:r>
          </w:p>
        </w:tc>
        <w:tc>
          <w:tcPr>
            <w:tcW w:w="1425" w:type="dxa"/>
          </w:tcPr>
          <w:p w:rsidR="00AF3ADA" w:rsidRDefault="00AF3ADA" w:rsidP="00E00BE2">
            <w:r>
              <w:t>19.1%</w:t>
            </w:r>
          </w:p>
        </w:tc>
        <w:tc>
          <w:tcPr>
            <w:tcW w:w="1425" w:type="dxa"/>
          </w:tcPr>
          <w:p w:rsidR="00AF3ADA" w:rsidRDefault="00AF3ADA" w:rsidP="00E00BE2">
            <w:r>
              <w:t>21.3%</w:t>
            </w:r>
          </w:p>
        </w:tc>
        <w:tc>
          <w:tcPr>
            <w:tcW w:w="1425" w:type="dxa"/>
          </w:tcPr>
          <w:p w:rsidR="00AF3ADA" w:rsidRDefault="00AF3ADA" w:rsidP="00E00BE2">
            <w:r>
              <w:t>24.2%</w:t>
            </w:r>
          </w:p>
        </w:tc>
        <w:tc>
          <w:tcPr>
            <w:tcW w:w="1425" w:type="dxa"/>
          </w:tcPr>
          <w:p w:rsidR="00AF3ADA" w:rsidRDefault="00AF3ADA" w:rsidP="00E00BE2">
            <w:r>
              <w:t>25.6%</w:t>
            </w:r>
          </w:p>
        </w:tc>
        <w:tc>
          <w:tcPr>
            <w:tcW w:w="1216" w:type="dxa"/>
          </w:tcPr>
          <w:p w:rsidR="00AF3ADA" w:rsidRDefault="00AF3ADA" w:rsidP="00E00BE2">
            <w:r>
              <w:t>32.0%</w:t>
            </w:r>
          </w:p>
        </w:tc>
        <w:tc>
          <w:tcPr>
            <w:tcW w:w="1216" w:type="dxa"/>
          </w:tcPr>
          <w:p w:rsidR="00AF3ADA" w:rsidRDefault="00AF3ADA" w:rsidP="00E00BE2">
            <w:r>
              <w:t>33.0%</w:t>
            </w:r>
          </w:p>
        </w:tc>
      </w:tr>
    </w:tbl>
    <w:p w:rsidR="007840A1" w:rsidRPr="001213D5" w:rsidRDefault="00E84CF9" w:rsidP="007840A1">
      <w:pPr>
        <w:spacing w:after="0" w:line="240" w:lineRule="auto"/>
        <w:rPr>
          <w:b/>
        </w:rPr>
      </w:pPr>
      <w:r w:rsidRPr="00E84CF9">
        <w:rPr>
          <w:b/>
          <w:bCs/>
        </w:rPr>
        <w:t>Pregunta</w:t>
      </w:r>
      <w:r w:rsidR="007840A1" w:rsidRPr="001213D5">
        <w:rPr>
          <w:b/>
        </w:rPr>
        <w:t>:</w:t>
      </w:r>
    </w:p>
    <w:p w:rsidR="00E84CF9" w:rsidRPr="00E84CF9" w:rsidRDefault="00E84CF9" w:rsidP="00E84CF9">
      <w:pPr>
        <w:spacing w:after="0" w:line="240" w:lineRule="auto"/>
        <w:rPr>
          <w:lang w:val="es-US"/>
        </w:rPr>
      </w:pPr>
      <w:r w:rsidRPr="00E84CF9">
        <w:rPr>
          <w:lang w:val="es-US"/>
        </w:rPr>
        <w:t>¿Qué observaciones se pueden hacer sobre los estudiantes en este distrito escolar en función de la información en este gráfico de barras y la tabla de datos?</w:t>
      </w:r>
    </w:p>
    <w:p w:rsidR="00E84CF9" w:rsidRPr="00E84CF9" w:rsidRDefault="00E84CF9" w:rsidP="00E84CF9">
      <w:pPr>
        <w:spacing w:after="0" w:line="240" w:lineRule="auto"/>
        <w:rPr>
          <w:lang w:val="es-US"/>
        </w:rPr>
      </w:pPr>
      <w:r w:rsidRPr="00E84CF9">
        <w:rPr>
          <w:lang w:val="es-US"/>
        </w:rPr>
        <w:t>¿Cómo se comparan los datos de todo el estado con el distrito?</w:t>
      </w:r>
    </w:p>
    <w:p w:rsidR="00E84CF9" w:rsidRPr="00E84CF9" w:rsidRDefault="00E84CF9" w:rsidP="00E84CF9">
      <w:pPr>
        <w:spacing w:after="0" w:line="240" w:lineRule="auto"/>
        <w:rPr>
          <w:lang w:val="es-US"/>
        </w:rPr>
      </w:pPr>
      <w:r w:rsidRPr="00E84CF9">
        <w:rPr>
          <w:lang w:val="es-US"/>
        </w:rPr>
        <w:t>¿Cómo se comparan las calificaciones entre sí?</w:t>
      </w:r>
    </w:p>
    <w:p w:rsidR="005E0E94" w:rsidRPr="00E84CF9" w:rsidRDefault="005E0E94" w:rsidP="007840A1">
      <w:pPr>
        <w:spacing w:after="0" w:line="240" w:lineRule="auto"/>
        <w:rPr>
          <w:lang w:val="es-US"/>
        </w:rPr>
      </w:pPr>
    </w:p>
    <w:p w:rsidR="00BC4919" w:rsidRPr="00E84CF9" w:rsidRDefault="00BC4919" w:rsidP="007840A1">
      <w:pPr>
        <w:spacing w:after="0" w:line="240" w:lineRule="auto"/>
        <w:rPr>
          <w:lang w:val="es-US"/>
        </w:rPr>
      </w:pPr>
    </w:p>
    <w:p w:rsidR="008421EC" w:rsidRDefault="008421EC" w:rsidP="007840A1">
      <w:pPr>
        <w:spacing w:after="0" w:line="240" w:lineRule="auto"/>
      </w:pPr>
      <w:r>
        <w:rPr>
          <w:noProof/>
        </w:rPr>
        <w:drawing>
          <wp:inline distT="0" distB="0" distL="0" distR="0">
            <wp:extent cx="6819900" cy="3329940"/>
            <wp:effectExtent l="0" t="0" r="19050" b="228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21EC" w:rsidRDefault="008421EC" w:rsidP="007840A1">
      <w:pPr>
        <w:spacing w:after="0" w:line="240" w:lineRule="auto"/>
      </w:pPr>
    </w:p>
    <w:p w:rsidR="00BC4919" w:rsidRDefault="00BC4919" w:rsidP="007840A1">
      <w:pPr>
        <w:spacing w:after="0" w:line="240" w:lineRule="auto"/>
      </w:pPr>
    </w:p>
    <w:p w:rsidR="00E84CF9" w:rsidRPr="00E84CF9" w:rsidRDefault="00E84CF9" w:rsidP="00E84CF9">
      <w:pPr>
        <w:spacing w:after="0" w:line="240" w:lineRule="auto"/>
      </w:pPr>
      <w:r w:rsidRPr="00E84CF9">
        <w:rPr>
          <w:b/>
          <w:bCs/>
          <w:lang w:val="es-US"/>
        </w:rPr>
        <w:lastRenderedPageBreak/>
        <w:t>Datos desglosados:</w:t>
      </w:r>
      <w:r w:rsidRPr="00E84CF9">
        <w:rPr>
          <w:b/>
          <w:lang w:val="es-US"/>
        </w:rPr>
        <w:t> </w:t>
      </w:r>
      <w:r w:rsidRPr="00E84CF9">
        <w:rPr>
          <w:lang w:val="es-US"/>
        </w:rPr>
        <w:t>este gráfico muestra datos que comparan a los estudiantes sin discapacidades (SwoD) y los estudiantes con discapacidades (SwD). Datos que muestran los resultados a nivel estatal y los resultados de tres escuelas primarias del distrito. </w:t>
      </w:r>
      <w:r w:rsidRPr="00E84CF9">
        <w:t>Estos son datos del año escolar 2012-2013.</w:t>
      </w:r>
    </w:p>
    <w:p w:rsidR="00545CD4" w:rsidRPr="000236CA" w:rsidRDefault="00440021" w:rsidP="007840A1">
      <w:pPr>
        <w:spacing w:after="0" w:line="240" w:lineRule="auto"/>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3634740</wp:posOffset>
                </wp:positionH>
                <wp:positionV relativeFrom="paragraph">
                  <wp:posOffset>83820</wp:posOffset>
                </wp:positionV>
                <wp:extent cx="2726690" cy="62039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620395"/>
                        </a:xfrm>
                        <a:prstGeom prst="rect">
                          <a:avLst/>
                        </a:prstGeom>
                        <a:solidFill>
                          <a:srgbClr val="FFFFFF"/>
                        </a:solidFill>
                        <a:ln w="9525">
                          <a:solidFill>
                            <a:srgbClr val="000000"/>
                          </a:solidFill>
                          <a:miter lim="800000"/>
                          <a:headEnd/>
                          <a:tailEnd/>
                        </a:ln>
                      </wps:spPr>
                      <wps:txbx>
                        <w:txbxContent>
                          <w:p w:rsidR="000236CA" w:rsidRPr="00E84CF9" w:rsidRDefault="00E84CF9">
                            <w:pPr>
                              <w:rPr>
                                <w:lang w:val="es-US"/>
                              </w:rPr>
                            </w:pPr>
                            <w:r w:rsidRPr="00E84CF9">
                              <w:rPr>
                                <w:lang w:val="es-US"/>
                              </w:rPr>
                              <w:t>¿Qué te dice esta gráfica lineal sobre los estudiantes con discapacidades?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86.2pt;margin-top:6.6pt;width:214.7pt;height:48.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">
                <v:textbox style="mso-fit-shape-to-text:t">
                  <w:txbxContent>
                    <w:p w:rsidR="000236CA" w:rsidRPr="00E84CF9" w:rsidRDefault="00E84CF9">
                      <w:pPr>
                        <w:rPr>
                          <w:lang w:val="es-US"/>
                        </w:rPr>
                      </w:pPr>
                      <w:r w:rsidRPr="00E84CF9">
                        <w:rPr>
                          <w:lang w:val="es-US"/>
                        </w:rPr>
                        <w:t>¿Qué te dice esta gráfica lineal sobre los estudiantes con discapacidades?</w:t>
                      </w:r>
                    </w:p>
                  </w:txbxContent>
                </v:textbox>
              </v:shape>
            </w:pict>
          </mc:Fallback>
        </mc:AlternateContent>
      </w:r>
      <w:r w:rsidR="00545CD4" w:rsidRPr="000236CA">
        <w:rPr>
          <w:b/>
          <w:noProof/>
        </w:rPr>
        <w:drawing>
          <wp:inline distT="0" distB="0" distL="0" distR="0">
            <wp:extent cx="3449818" cy="1973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SProficiency(Trends-OtherSubgroups) Disability.png"/>
                    <pic:cNvPicPr/>
                  </pic:nvPicPr>
                  <pic:blipFill>
                    <a:blip r:embed="rId13">
                      <a:extLst>
                        <a:ext uri="{28A0092B-C50C-407E-A947-70E740481C1C}">
                          <a14:useLocalDpi xmlns:a14="http://schemas.microsoft.com/office/drawing/2010/main" val="0"/>
                        </a:ext>
                      </a:extLst>
                    </a:blip>
                    <a:stretch>
                      <a:fillRect/>
                    </a:stretch>
                  </pic:blipFill>
                  <pic:spPr>
                    <a:xfrm>
                      <a:off x="0" y="0"/>
                      <a:ext cx="3449818" cy="1973580"/>
                    </a:xfrm>
                    <a:prstGeom prst="rect">
                      <a:avLst/>
                    </a:prstGeom>
                  </pic:spPr>
                </pic:pic>
              </a:graphicData>
            </a:graphic>
          </wp:inline>
        </w:drawing>
      </w:r>
    </w:p>
    <w:p w:rsidR="000236CA" w:rsidRDefault="000236CA" w:rsidP="007840A1">
      <w:pPr>
        <w:spacing w:after="0" w:line="240" w:lineRule="auto"/>
        <w:rPr>
          <w:b/>
        </w:rPr>
      </w:pPr>
    </w:p>
    <w:p w:rsidR="000236CA" w:rsidRDefault="000236CA" w:rsidP="007840A1">
      <w:pPr>
        <w:spacing w:after="0" w:line="240" w:lineRule="auto"/>
        <w:rPr>
          <w:b/>
        </w:rPr>
      </w:pPr>
    </w:p>
    <w:p w:rsidR="00BC4919" w:rsidRDefault="00BC4919" w:rsidP="007840A1">
      <w:pPr>
        <w:spacing w:after="0" w:line="240" w:lineRule="auto"/>
        <w:rPr>
          <w:b/>
        </w:rPr>
      </w:pPr>
    </w:p>
    <w:p w:rsidR="000236CA" w:rsidRPr="00E84CF9" w:rsidRDefault="00440021" w:rsidP="007840A1">
      <w:pPr>
        <w:spacing w:after="0" w:line="240" w:lineRule="auto"/>
        <w:rPr>
          <w:lang w:val="es-US"/>
        </w:rPr>
      </w:pPr>
      <w:r>
        <w:rPr>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1873250</wp:posOffset>
                </wp:positionV>
                <wp:extent cx="4518660" cy="421005"/>
                <wp:effectExtent l="0" t="0" r="15240"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21005"/>
                        </a:xfrm>
                        <a:prstGeom prst="rect">
                          <a:avLst/>
                        </a:prstGeom>
                        <a:solidFill>
                          <a:srgbClr val="FFFFFF"/>
                        </a:solidFill>
                        <a:ln w="9525">
                          <a:solidFill>
                            <a:srgbClr val="000000"/>
                          </a:solidFill>
                          <a:miter lim="800000"/>
                          <a:headEnd/>
                          <a:tailEnd/>
                        </a:ln>
                      </wps:spPr>
                      <wps:txbx>
                        <w:txbxContent>
                          <w:p w:rsidR="00E04B07" w:rsidRPr="00E04B07" w:rsidRDefault="00E84CF9" w:rsidP="00E04B07">
                            <w:pPr>
                              <w:rPr>
                                <w:b/>
                                <w:color w:val="00B0F0"/>
                              </w:rPr>
                            </w:pPr>
                            <w:r w:rsidRPr="00E84CF9">
                              <w:rPr>
                                <w:b/>
                              </w:rPr>
                              <w:t>Comparación de la escuela primaria (4 escuelas):</w:t>
                            </w:r>
                            <w:r w:rsidRPr="00E84CF9">
                              <w:rPr>
                                <w:b/>
                              </w:rPr>
                              <w:br/>
                            </w:r>
                            <w:r w:rsidR="00E04B07" w:rsidRPr="00E04B07">
                              <w:rPr>
                                <w:b/>
                                <w:color w:val="00B0F0"/>
                              </w:rPr>
                              <w:t>School A</w:t>
                            </w:r>
                            <w:r w:rsidR="00E04B07">
                              <w:rPr>
                                <w:b/>
                                <w:color w:val="00B0F0"/>
                              </w:rPr>
                              <w:tab/>
                            </w:r>
                            <w:r w:rsidR="00E04B07" w:rsidRPr="00E04B07">
                              <w:rPr>
                                <w:b/>
                                <w:color w:val="E36C0A" w:themeColor="accent6" w:themeShade="BF"/>
                              </w:rPr>
                              <w:t>School B</w:t>
                            </w:r>
                            <w:r w:rsidR="00E04B07">
                              <w:rPr>
                                <w:b/>
                                <w:color w:val="E36C0A" w:themeColor="accent6" w:themeShade="BF"/>
                              </w:rPr>
                              <w:tab/>
                            </w:r>
                            <w:r w:rsidR="00E04B07" w:rsidRPr="00E04B07">
                              <w:rPr>
                                <w:b/>
                                <w:color w:val="47F74F"/>
                              </w:rPr>
                              <w:t>School C</w:t>
                            </w:r>
                            <w:r w:rsidR="00E04B07">
                              <w:rPr>
                                <w:b/>
                                <w:color w:val="47F74F"/>
                              </w:rPr>
                              <w:tab/>
                            </w:r>
                            <w:r w:rsidR="00E04B07" w:rsidRPr="00E04B07">
                              <w:rPr>
                                <w:b/>
                                <w:color w:val="FFFF00"/>
                              </w:rPr>
                              <w:t>School D</w:t>
                            </w:r>
                          </w:p>
                          <w:p w:rsidR="00E04B07" w:rsidRDefault="00E04B07" w:rsidP="00E04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8pt;margin-top:147.5pt;width:355.8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">
                <v:textbox>
                  <w:txbxContent>
                    <w:p w:rsidR="00E04B07" w:rsidRPr="00E04B07" w:rsidRDefault="00E84CF9" w:rsidP="00E04B07">
                      <w:pPr>
                        <w:rPr>
                          <w:b/>
                          <w:color w:val="00B0F0"/>
                        </w:rPr>
                      </w:pPr>
                      <w:r w:rsidRPr="00E84CF9">
                        <w:rPr>
                          <w:b/>
                        </w:rPr>
                        <w:t>Comparación de la escuela primaria (4 escuelas):</w:t>
                      </w:r>
                      <w:r w:rsidRPr="00E84CF9">
                        <w:rPr>
                          <w:b/>
                        </w:rPr>
                        <w:br/>
                      </w:r>
                      <w:r w:rsidR="00E04B07" w:rsidRPr="00E04B07">
                        <w:rPr>
                          <w:b/>
                          <w:color w:val="00B0F0"/>
                        </w:rPr>
                        <w:t>School A</w:t>
                      </w:r>
                      <w:r w:rsidR="00E04B07">
                        <w:rPr>
                          <w:b/>
                          <w:color w:val="00B0F0"/>
                        </w:rPr>
                        <w:tab/>
                      </w:r>
                      <w:r w:rsidR="00E04B07" w:rsidRPr="00E04B07">
                        <w:rPr>
                          <w:b/>
                          <w:color w:val="E36C0A" w:themeColor="accent6" w:themeShade="BF"/>
                        </w:rPr>
                        <w:t>School B</w:t>
                      </w:r>
                      <w:r w:rsidR="00E04B07">
                        <w:rPr>
                          <w:b/>
                          <w:color w:val="E36C0A" w:themeColor="accent6" w:themeShade="BF"/>
                        </w:rPr>
                        <w:tab/>
                      </w:r>
                      <w:r w:rsidR="00E04B07" w:rsidRPr="00E04B07">
                        <w:rPr>
                          <w:b/>
                          <w:color w:val="47F74F"/>
                        </w:rPr>
                        <w:t>School C</w:t>
                      </w:r>
                      <w:r w:rsidR="00E04B07">
                        <w:rPr>
                          <w:b/>
                          <w:color w:val="47F74F"/>
                        </w:rPr>
                        <w:tab/>
                      </w:r>
                      <w:r w:rsidR="00E04B07" w:rsidRPr="00E04B07">
                        <w:rPr>
                          <w:b/>
                          <w:color w:val="FFFF00"/>
                        </w:rPr>
                        <w:t>School D</w:t>
                      </w:r>
                    </w:p>
                    <w:p w:rsidR="00E04B07" w:rsidRDefault="00E04B07" w:rsidP="00E04B07"/>
                  </w:txbxContent>
                </v:textbox>
              </v:shape>
            </w:pict>
          </mc:Fallback>
        </mc:AlternateContent>
      </w:r>
      <w:r w:rsidR="00E84CF9" w:rsidRPr="00E84CF9">
        <w:rPr>
          <w:b/>
          <w:bCs/>
          <w:lang w:val="es-US"/>
        </w:rPr>
        <w:t>Datos desagregados:</w:t>
      </w:r>
      <w:r w:rsidR="00E84CF9" w:rsidRPr="00E84CF9">
        <w:rPr>
          <w:b/>
          <w:lang w:val="es-US"/>
        </w:rPr>
        <w:t> </w:t>
      </w:r>
      <w:r w:rsidR="00E84CF9" w:rsidRPr="00E84CF9">
        <w:rPr>
          <w:lang w:val="es-US"/>
        </w:rPr>
        <w:t>2012-2013 Porcentajes de lectura competentes / avanzados en lectura que comparan estudiantes sin desventaja económica con estudiantes en desventaja económica.</w:t>
      </w:r>
      <w:r w:rsidR="000236CA" w:rsidRPr="00E84CF9">
        <w:rPr>
          <w:noProof/>
        </w:rPr>
        <w:drawing>
          <wp:inline distT="0" distB="0" distL="0" distR="0" wp14:anchorId="7D06ED4F" wp14:editId="0DCAEEDB">
            <wp:extent cx="4572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SProficiencybySchool Reading By elem school and disability 2012-2013.png"/>
                    <pic:cNvPicPr/>
                  </pic:nvPicPr>
                  <pic:blipFill>
                    <a:blip r:embed="rId14">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inline>
        </w:drawing>
      </w:r>
    </w:p>
    <w:p w:rsidR="000236CA" w:rsidRPr="00E84CF9" w:rsidRDefault="000236CA" w:rsidP="007840A1">
      <w:pPr>
        <w:spacing w:after="0" w:line="240" w:lineRule="auto"/>
        <w:rPr>
          <w:lang w:val="es-US"/>
        </w:rPr>
      </w:pPr>
    </w:p>
    <w:p w:rsidR="00E84CF9" w:rsidRPr="00E84CF9" w:rsidRDefault="00E84CF9" w:rsidP="007840A1">
      <w:pPr>
        <w:spacing w:after="0" w:line="240" w:lineRule="auto"/>
        <w:rPr>
          <w:lang w:val="es-US"/>
        </w:rPr>
      </w:pPr>
      <w:r w:rsidRPr="00E84CF9">
        <w:rPr>
          <w:b/>
          <w:bCs/>
          <w:lang w:val="es-US"/>
        </w:rPr>
        <w:t>Datos desagregados</w:t>
      </w:r>
      <w:r w:rsidRPr="00E84CF9">
        <w:rPr>
          <w:bCs/>
          <w:lang w:val="es-US"/>
        </w:rPr>
        <w:t>: los</w:t>
      </w:r>
      <w:r w:rsidRPr="00E84CF9">
        <w:rPr>
          <w:lang w:val="es-US"/>
        </w:rPr>
        <w:t> datos de tendencias en porcentajes de lectura competentes / avanzados se muestran en este gráfico de barras desde el año escolar 2009-2010 hasta el 2013-2014. Los datos se desglosan por escuela primaria y se comparan con los datos estatales.</w:t>
      </w:r>
    </w:p>
    <w:p w:rsidR="004A4C41" w:rsidRPr="00E84CF9" w:rsidRDefault="00440021" w:rsidP="007840A1">
      <w:pPr>
        <w:spacing w:after="0" w:line="240" w:lineRule="auto"/>
        <w:rPr>
          <w:lang w:val="es-US"/>
        </w:rPr>
      </w:pPr>
      <w:r>
        <w:rPr>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1583055</wp:posOffset>
                </wp:positionV>
                <wp:extent cx="4518660" cy="421005"/>
                <wp:effectExtent l="0" t="0" r="1524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21005"/>
                        </a:xfrm>
                        <a:prstGeom prst="rect">
                          <a:avLst/>
                        </a:prstGeom>
                        <a:solidFill>
                          <a:srgbClr val="FFFFFF"/>
                        </a:solidFill>
                        <a:ln w="9525">
                          <a:solidFill>
                            <a:srgbClr val="000000"/>
                          </a:solidFill>
                          <a:miter lim="800000"/>
                          <a:headEnd/>
                          <a:tailEnd/>
                        </a:ln>
                      </wps:spPr>
                      <wps:txbx>
                        <w:txbxContent>
                          <w:p w:rsidR="00E84CF9" w:rsidRPr="00E84CF9" w:rsidRDefault="00E84CF9" w:rsidP="00E84CF9">
                            <w:pPr>
                              <w:rPr>
                                <w:b/>
                                <w:color w:val="00B0F0"/>
                                <w:lang w:val="es-US"/>
                              </w:rPr>
                            </w:pPr>
                            <w:r w:rsidRPr="00E84CF9">
                              <w:rPr>
                                <w:b/>
                                <w:lang w:val="es-US"/>
                              </w:rPr>
                              <w:t>Comparación de la escuela primaria (4 escuelas):</w:t>
                            </w:r>
                            <w:r w:rsidRPr="00E84CF9">
                              <w:rPr>
                                <w:b/>
                                <w:lang w:val="es-US"/>
                              </w:rPr>
                              <w:br/>
                            </w:r>
                            <w:r w:rsidRPr="00E84CF9">
                              <w:rPr>
                                <w:b/>
                                <w:color w:val="00B0F0"/>
                                <w:lang w:val="es-US"/>
                              </w:rPr>
                              <w:t>School A</w:t>
                            </w:r>
                            <w:r w:rsidRPr="00E84CF9">
                              <w:rPr>
                                <w:b/>
                                <w:color w:val="00B0F0"/>
                                <w:lang w:val="es-US"/>
                              </w:rPr>
                              <w:tab/>
                            </w:r>
                            <w:r w:rsidRPr="00E84CF9">
                              <w:rPr>
                                <w:b/>
                                <w:color w:val="E36C0A" w:themeColor="accent6" w:themeShade="BF"/>
                                <w:lang w:val="es-US"/>
                              </w:rPr>
                              <w:t>School B</w:t>
                            </w:r>
                            <w:r w:rsidRPr="00E84CF9">
                              <w:rPr>
                                <w:b/>
                                <w:color w:val="E36C0A" w:themeColor="accent6" w:themeShade="BF"/>
                                <w:lang w:val="es-US"/>
                              </w:rPr>
                              <w:tab/>
                            </w:r>
                            <w:r w:rsidRPr="00E84CF9">
                              <w:rPr>
                                <w:b/>
                                <w:color w:val="47F74F"/>
                                <w:lang w:val="es-US"/>
                              </w:rPr>
                              <w:t>School C</w:t>
                            </w:r>
                            <w:r w:rsidRPr="00E84CF9">
                              <w:rPr>
                                <w:b/>
                                <w:color w:val="47F74F"/>
                                <w:lang w:val="es-US"/>
                              </w:rPr>
                              <w:tab/>
                            </w:r>
                            <w:r w:rsidRPr="00E84CF9">
                              <w:rPr>
                                <w:b/>
                                <w:color w:val="FFFF00"/>
                                <w:lang w:val="es-US"/>
                              </w:rPr>
                              <w:t>School D</w:t>
                            </w:r>
                          </w:p>
                          <w:p w:rsidR="00E04B07" w:rsidRPr="00E84CF9" w:rsidRDefault="00E04B07" w:rsidP="00E04B07">
                            <w:pPr>
                              <w:rPr>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pt;margin-top:124.65pt;width:355.8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">
                <v:textbox>
                  <w:txbxContent>
                    <w:p w:rsidR="00E84CF9" w:rsidRPr="00E84CF9" w:rsidRDefault="00E84CF9" w:rsidP="00E84CF9">
                      <w:pPr>
                        <w:rPr>
                          <w:b/>
                          <w:color w:val="00B0F0"/>
                          <w:lang w:val="es-US"/>
                        </w:rPr>
                      </w:pPr>
                      <w:r w:rsidRPr="00E84CF9">
                        <w:rPr>
                          <w:b/>
                          <w:lang w:val="es-US"/>
                        </w:rPr>
                        <w:t>Comparación de la escuela primaria (4 escuelas):</w:t>
                      </w:r>
                      <w:r w:rsidRPr="00E84CF9">
                        <w:rPr>
                          <w:b/>
                          <w:lang w:val="es-US"/>
                        </w:rPr>
                        <w:br/>
                      </w:r>
                      <w:r w:rsidRPr="00E84CF9">
                        <w:rPr>
                          <w:b/>
                          <w:color w:val="00B0F0"/>
                          <w:lang w:val="es-US"/>
                        </w:rPr>
                        <w:t>School A</w:t>
                      </w:r>
                      <w:r w:rsidRPr="00E84CF9">
                        <w:rPr>
                          <w:b/>
                          <w:color w:val="00B0F0"/>
                          <w:lang w:val="es-US"/>
                        </w:rPr>
                        <w:tab/>
                      </w:r>
                      <w:r w:rsidRPr="00E84CF9">
                        <w:rPr>
                          <w:b/>
                          <w:color w:val="E36C0A" w:themeColor="accent6" w:themeShade="BF"/>
                          <w:lang w:val="es-US"/>
                        </w:rPr>
                        <w:t>School B</w:t>
                      </w:r>
                      <w:r w:rsidRPr="00E84CF9">
                        <w:rPr>
                          <w:b/>
                          <w:color w:val="E36C0A" w:themeColor="accent6" w:themeShade="BF"/>
                          <w:lang w:val="es-US"/>
                        </w:rPr>
                        <w:tab/>
                      </w:r>
                      <w:r w:rsidRPr="00E84CF9">
                        <w:rPr>
                          <w:b/>
                          <w:color w:val="47F74F"/>
                          <w:lang w:val="es-US"/>
                        </w:rPr>
                        <w:t>School C</w:t>
                      </w:r>
                      <w:r w:rsidRPr="00E84CF9">
                        <w:rPr>
                          <w:b/>
                          <w:color w:val="47F74F"/>
                          <w:lang w:val="es-US"/>
                        </w:rPr>
                        <w:tab/>
                      </w:r>
                      <w:r w:rsidRPr="00E84CF9">
                        <w:rPr>
                          <w:b/>
                          <w:color w:val="FFFF00"/>
                          <w:lang w:val="es-US"/>
                        </w:rPr>
                        <w:t>School D</w:t>
                      </w:r>
                    </w:p>
                    <w:p w:rsidR="00E04B07" w:rsidRPr="00E84CF9" w:rsidRDefault="00E04B07" w:rsidP="00E04B07">
                      <w:pPr>
                        <w:rPr>
                          <w:lang w:val="es-US"/>
                        </w:rPr>
                      </w:pPr>
                    </w:p>
                  </w:txbxContent>
                </v:textbox>
              </v:shape>
            </w:pict>
          </mc:Fallback>
        </mc:AlternateContent>
      </w:r>
      <w:r w:rsidR="004A4C41">
        <w:rPr>
          <w:noProof/>
        </w:rPr>
        <w:drawing>
          <wp:inline distT="0" distB="0" distL="0" distR="0">
            <wp:extent cx="4572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SProficiencybySchool Reading by Elem School and Econ Status 2012-2013.png"/>
                    <pic:cNvPicPr/>
                  </pic:nvPicPr>
                  <pic:blipFill>
                    <a:blip r:embed="rId15">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inline>
        </w:drawing>
      </w:r>
    </w:p>
    <w:p w:rsidR="004A4C41" w:rsidRPr="00E84CF9" w:rsidRDefault="004A4C41" w:rsidP="007840A1">
      <w:pPr>
        <w:spacing w:after="0" w:line="240" w:lineRule="auto"/>
        <w:rPr>
          <w:lang w:val="es-US"/>
        </w:rPr>
      </w:pPr>
    </w:p>
    <w:p w:rsidR="00E84CF9" w:rsidRDefault="00E84CF9" w:rsidP="007840A1">
      <w:pPr>
        <w:spacing w:after="0" w:line="240" w:lineRule="auto"/>
        <w:rPr>
          <w:b/>
        </w:rPr>
      </w:pPr>
    </w:p>
    <w:p w:rsidR="00E84CF9" w:rsidRPr="00E84CF9" w:rsidRDefault="00E84CF9" w:rsidP="007840A1">
      <w:pPr>
        <w:spacing w:after="0" w:line="240" w:lineRule="auto"/>
        <w:rPr>
          <w:lang w:val="es-US"/>
        </w:rPr>
      </w:pPr>
      <w:r w:rsidRPr="00E84CF9">
        <w:rPr>
          <w:b/>
          <w:lang w:val="es-US"/>
        </w:rPr>
        <w:t>Datos desagregados</w:t>
      </w:r>
      <w:r w:rsidRPr="00E84CF9">
        <w:rPr>
          <w:lang w:val="es-US"/>
        </w:rPr>
        <w:t>: los datos de tendencias en porcentajes de lectura competentes / avanzados se muestran en este gráfico de barras desde el año escolar 2009-2010 hasta el 2013-2014. Los datos se desglosan por escuela primaria y se comparan con los datos estatales.</w:t>
      </w:r>
    </w:p>
    <w:p w:rsidR="00E84CF9" w:rsidRPr="00E84CF9" w:rsidRDefault="00E84CF9" w:rsidP="007840A1">
      <w:pPr>
        <w:spacing w:after="0" w:line="240" w:lineRule="auto"/>
        <w:rPr>
          <w:lang w:val="es-US"/>
        </w:rPr>
      </w:pPr>
    </w:p>
    <w:p w:rsidR="00E84CF9" w:rsidRPr="00E84CF9" w:rsidRDefault="00E84CF9" w:rsidP="007840A1">
      <w:pPr>
        <w:spacing w:after="0" w:line="240" w:lineRule="auto"/>
        <w:rPr>
          <w:lang w:val="es-US"/>
        </w:rPr>
      </w:pPr>
    </w:p>
    <w:p w:rsidR="00E84CF9" w:rsidRPr="00E84CF9" w:rsidRDefault="00E84CF9" w:rsidP="007840A1">
      <w:pPr>
        <w:spacing w:after="0" w:line="240" w:lineRule="auto"/>
        <w:rPr>
          <w:lang w:val="es-US"/>
        </w:rPr>
      </w:pPr>
    </w:p>
    <w:p w:rsidR="004A4C41" w:rsidRPr="00E84CF9" w:rsidRDefault="00440021" w:rsidP="007840A1">
      <w:pPr>
        <w:spacing w:after="0" w:line="240" w:lineRule="auto"/>
        <w:rPr>
          <w:lang w:val="es-US"/>
        </w:rPr>
      </w:pPr>
      <w:r>
        <w:rPr>
          <w:noProof/>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1551305</wp:posOffset>
                </wp:positionV>
                <wp:extent cx="4518660" cy="421005"/>
                <wp:effectExtent l="0" t="0" r="15240" b="171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21005"/>
                        </a:xfrm>
                        <a:prstGeom prst="rect">
                          <a:avLst/>
                        </a:prstGeom>
                        <a:solidFill>
                          <a:srgbClr val="FFFFFF"/>
                        </a:solidFill>
                        <a:ln w="9525">
                          <a:solidFill>
                            <a:srgbClr val="000000"/>
                          </a:solidFill>
                          <a:miter lim="800000"/>
                          <a:headEnd/>
                          <a:tailEnd/>
                        </a:ln>
                      </wps:spPr>
                      <wps:txbx>
                        <w:txbxContent>
                          <w:p w:rsidR="00E04B07" w:rsidRDefault="00E04B07" w:rsidP="00E04B07">
                            <w:pPr>
                              <w:spacing w:after="0" w:line="240" w:lineRule="auto"/>
                              <w:rPr>
                                <w:b/>
                              </w:rPr>
                            </w:pPr>
                            <w:r>
                              <w:rPr>
                                <w:b/>
                              </w:rPr>
                              <w:t xml:space="preserve">Elementary School Comparison (4 schools):  </w:t>
                            </w:r>
                          </w:p>
                          <w:p w:rsidR="00E04B07" w:rsidRPr="00E04B07" w:rsidRDefault="00E04B07">
                            <w:pPr>
                              <w:rPr>
                                <w:b/>
                                <w:color w:val="00B0F0"/>
                              </w:rPr>
                            </w:pPr>
                            <w:r w:rsidRPr="00E04B07">
                              <w:rPr>
                                <w:b/>
                                <w:color w:val="00B0F0"/>
                              </w:rPr>
                              <w:t>School A</w:t>
                            </w:r>
                            <w:r>
                              <w:rPr>
                                <w:b/>
                                <w:color w:val="00B0F0"/>
                              </w:rPr>
                              <w:tab/>
                            </w:r>
                            <w:r w:rsidRPr="00E04B07">
                              <w:rPr>
                                <w:b/>
                                <w:color w:val="E36C0A" w:themeColor="accent6" w:themeShade="BF"/>
                              </w:rPr>
                              <w:t>School B</w:t>
                            </w:r>
                            <w:r>
                              <w:rPr>
                                <w:b/>
                                <w:color w:val="E36C0A" w:themeColor="accent6" w:themeShade="BF"/>
                              </w:rPr>
                              <w:tab/>
                            </w:r>
                            <w:r w:rsidRPr="00E04B07">
                              <w:rPr>
                                <w:b/>
                                <w:color w:val="47F74F"/>
                              </w:rPr>
                              <w:t>School C</w:t>
                            </w:r>
                            <w:r>
                              <w:rPr>
                                <w:b/>
                                <w:color w:val="47F74F"/>
                              </w:rPr>
                              <w:tab/>
                            </w:r>
                            <w:r w:rsidRPr="00E04B07">
                              <w:rPr>
                                <w:b/>
                                <w:color w:val="FFFF00"/>
                              </w:rPr>
                              <w:t>School D</w:t>
                            </w:r>
                          </w:p>
                          <w:p w:rsidR="00E04B07" w:rsidRDefault="00E04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pt;margin-top:122.15pt;width:355.8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tRJAIAAEw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">
                <v:textbox>
                  <w:txbxContent>
                    <w:p w:rsidR="00E04B07" w:rsidRDefault="00E04B07" w:rsidP="00E04B07">
                      <w:pPr>
                        <w:spacing w:after="0" w:line="240" w:lineRule="auto"/>
                        <w:rPr>
                          <w:b/>
                        </w:rPr>
                      </w:pPr>
                      <w:r>
                        <w:rPr>
                          <w:b/>
                        </w:rPr>
                        <w:t xml:space="preserve">Elementary School Comparison (4 schools):  </w:t>
                      </w:r>
                    </w:p>
                    <w:p w:rsidR="00E04B07" w:rsidRPr="00E04B07" w:rsidRDefault="00E04B07">
                      <w:pPr>
                        <w:rPr>
                          <w:b/>
                          <w:color w:val="00B0F0"/>
                        </w:rPr>
                      </w:pPr>
                      <w:r w:rsidRPr="00E04B07">
                        <w:rPr>
                          <w:b/>
                          <w:color w:val="00B0F0"/>
                        </w:rPr>
                        <w:t>School A</w:t>
                      </w:r>
                      <w:r>
                        <w:rPr>
                          <w:b/>
                          <w:color w:val="00B0F0"/>
                        </w:rPr>
                        <w:tab/>
                      </w:r>
                      <w:r w:rsidRPr="00E04B07">
                        <w:rPr>
                          <w:b/>
                          <w:color w:val="E36C0A" w:themeColor="accent6" w:themeShade="BF"/>
                        </w:rPr>
                        <w:t>School B</w:t>
                      </w:r>
                      <w:r>
                        <w:rPr>
                          <w:b/>
                          <w:color w:val="E36C0A" w:themeColor="accent6" w:themeShade="BF"/>
                        </w:rPr>
                        <w:tab/>
                      </w:r>
                      <w:r w:rsidRPr="00E04B07">
                        <w:rPr>
                          <w:b/>
                          <w:color w:val="47F74F"/>
                        </w:rPr>
                        <w:t>School C</w:t>
                      </w:r>
                      <w:r>
                        <w:rPr>
                          <w:b/>
                          <w:color w:val="47F74F"/>
                        </w:rPr>
                        <w:tab/>
                      </w:r>
                      <w:r w:rsidRPr="00E04B07">
                        <w:rPr>
                          <w:b/>
                          <w:color w:val="FFFF00"/>
                        </w:rPr>
                        <w:t>School D</w:t>
                      </w:r>
                    </w:p>
                    <w:p w:rsidR="00E04B07" w:rsidRDefault="00E04B07"/>
                  </w:txbxContent>
                </v:textbox>
              </v:shape>
            </w:pict>
          </mc:Fallback>
        </mc:AlternateContent>
      </w:r>
      <w:r w:rsidR="004A4C41">
        <w:rPr>
          <w:noProof/>
        </w:rPr>
        <w:drawing>
          <wp:inline distT="0" distB="0" distL="0" distR="0">
            <wp:extent cx="4572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SProficiencybySchoolandYear Reading by Elem School &amp; Econ Status.png"/>
                    <pic:cNvPicPr/>
                  </pic:nvPicPr>
                  <pic:blipFill>
                    <a:blip r:embed="rId16">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inline>
        </w:drawing>
      </w:r>
    </w:p>
    <w:p w:rsidR="00551556" w:rsidRPr="00E84CF9" w:rsidRDefault="00551556" w:rsidP="00E84CF9">
      <w:pPr>
        <w:rPr>
          <w:lang w:val="es-US"/>
        </w:rPr>
      </w:pPr>
    </w:p>
    <w:p w:rsidR="00551556" w:rsidRDefault="00551556" w:rsidP="00551556">
      <w:r>
        <w:rPr>
          <w:noProof/>
        </w:rPr>
        <w:drawing>
          <wp:inline distT="0" distB="0" distL="0" distR="0">
            <wp:extent cx="5035550" cy="36772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4944" cy="3684140"/>
                    </a:xfrm>
                    <a:prstGeom prst="rect">
                      <a:avLst/>
                    </a:prstGeom>
                    <a:noFill/>
                  </pic:spPr>
                </pic:pic>
              </a:graphicData>
            </a:graphic>
          </wp:inline>
        </w:drawing>
      </w:r>
    </w:p>
    <w:p w:rsidR="00551556" w:rsidRDefault="00551556" w:rsidP="00551556"/>
    <w:p w:rsidR="00E84CF9" w:rsidRPr="00E84CF9" w:rsidRDefault="00E84CF9" w:rsidP="00E84CF9">
      <w:pPr>
        <w:rPr>
          <w:lang w:val="es-US"/>
        </w:rPr>
      </w:pPr>
      <w:r w:rsidRPr="00E84CF9">
        <w:rPr>
          <w:lang w:val="es-US"/>
        </w:rPr>
        <w:t>¿Con qué objetivo, pregunta o problema empezaste?</w:t>
      </w:r>
    </w:p>
    <w:p w:rsidR="00E84CF9" w:rsidRPr="00E84CF9" w:rsidRDefault="00E84CF9" w:rsidP="00E84CF9">
      <w:pPr>
        <w:rPr>
          <w:lang w:val="es-US"/>
        </w:rPr>
      </w:pPr>
      <w:r w:rsidRPr="00E84CF9">
        <w:rPr>
          <w:lang w:val="es-US"/>
        </w:rPr>
        <w:t>Este gráfico de líneas que muestra un ejemplo n del porcentaje de niños 6-17 años de edad en los Estados Unidos en 2011 con necesidades médicas especiales y trastorno del espectro autista que actualmente utilizan una gran variedad de servicios de atención médica. El CDC ahora necesita desglosar los datos nacionales para proporcionar información a cada estado. Esto ayudaría a cada estado a ver dónde pueden mejorar la prestación de servicios terapéuticos a los niños.</w:t>
      </w:r>
    </w:p>
    <w:p w:rsidR="00E84CF9" w:rsidRPr="00E84CF9" w:rsidRDefault="00E84CF9" w:rsidP="00551556">
      <w:pPr>
        <w:rPr>
          <w:lang w:val="es-US"/>
        </w:rPr>
      </w:pPr>
    </w:p>
    <w:p w:rsidR="00E84CF9" w:rsidRPr="00E84CF9" w:rsidRDefault="00E84CF9" w:rsidP="00551556">
      <w:pPr>
        <w:rPr>
          <w:lang w:val="es-US"/>
        </w:rPr>
      </w:pPr>
    </w:p>
    <w:p w:rsidR="00551556" w:rsidRPr="00E84CF9" w:rsidRDefault="00551556" w:rsidP="00551556">
      <w:pPr>
        <w:rPr>
          <w:lang w:val="es-US"/>
        </w:rPr>
      </w:pPr>
    </w:p>
    <w:p w:rsidR="00E84CF9" w:rsidRPr="00E84CF9" w:rsidRDefault="00E84CF9" w:rsidP="00E84CF9">
      <w:pPr>
        <w:rPr>
          <w:lang w:val="es-US"/>
        </w:rPr>
      </w:pPr>
      <w:r w:rsidRPr="00E84CF9">
        <w:rPr>
          <w:lang w:val="es-US"/>
        </w:rPr>
        <w:lastRenderedPageBreak/>
        <w:t>Recopilación de datos gráfico</w:t>
      </w:r>
    </w:p>
    <w:p w:rsidR="00551556" w:rsidRPr="00E84CF9" w:rsidRDefault="00551556" w:rsidP="00551556">
      <w:pPr>
        <w:rPr>
          <w:lang w:val="es-US"/>
        </w:rPr>
      </w:pPr>
      <w:r w:rsidRPr="00E84CF9">
        <w:rPr>
          <w:lang w:val="es-US"/>
        </w:rPr>
        <w:t>Describe the data used</w:t>
      </w:r>
    </w:p>
    <w:p w:rsidR="00E84CF9" w:rsidRPr="00E84CF9" w:rsidRDefault="00E84CF9" w:rsidP="00E84CF9">
      <w:pPr>
        <w:numPr>
          <w:ilvl w:val="0"/>
          <w:numId w:val="2"/>
        </w:numPr>
        <w:rPr>
          <w:lang w:val="es-US"/>
        </w:rPr>
      </w:pPr>
      <w:r w:rsidRPr="00E84CF9">
        <w:rPr>
          <w:lang w:val="es-US"/>
        </w:rPr>
        <w:t>Datos demográficos incluidos, estado de la terapia o intervención</w:t>
      </w:r>
    </w:p>
    <w:p w:rsidR="00E84CF9" w:rsidRDefault="00E84CF9" w:rsidP="00E84CF9">
      <w:pPr>
        <w:numPr>
          <w:ilvl w:val="0"/>
          <w:numId w:val="2"/>
        </w:numPr>
        <w:rPr>
          <w:lang w:val="es-US"/>
        </w:rPr>
      </w:pPr>
      <w:r w:rsidRPr="00E84CF9">
        <w:rPr>
          <w:lang w:val="es-US"/>
        </w:rPr>
        <w:t>Cómo prestan servicios los centros de salud.</w:t>
      </w:r>
    </w:p>
    <w:p w:rsidR="00E84CF9" w:rsidRPr="00E84CF9" w:rsidRDefault="00E84CF9" w:rsidP="00E84CF9">
      <w:pPr>
        <w:numPr>
          <w:ilvl w:val="0"/>
          <w:numId w:val="2"/>
        </w:numPr>
        <w:rPr>
          <w:lang w:val="es-US"/>
        </w:rPr>
      </w:pPr>
      <w:r w:rsidRPr="00E84CF9">
        <w:rPr>
          <w:lang w:val="es-US"/>
        </w:rPr>
        <w:t>Porcentaje de personas que reciben servicios.</w:t>
      </w:r>
    </w:p>
    <w:p w:rsidR="00E84CF9" w:rsidRPr="00E84CF9" w:rsidRDefault="00E84CF9" w:rsidP="00E84CF9">
      <w:pPr>
        <w:pStyle w:val="NormalWeb"/>
        <w:spacing w:before="0" w:beforeAutospacing="0" w:after="200" w:afterAutospacing="0" w:line="253" w:lineRule="atLeast"/>
        <w:rPr>
          <w:color w:val="000000"/>
          <w:sz w:val="22"/>
          <w:szCs w:val="22"/>
          <w:lang w:val="es-US"/>
        </w:rPr>
      </w:pPr>
      <w:r w:rsidRPr="00E84CF9">
        <w:rPr>
          <w:rStyle w:val="notranslate"/>
          <w:rFonts w:ascii="Calibri" w:hAnsi="Calibri"/>
          <w:color w:val="000000"/>
          <w:sz w:val="22"/>
          <w:szCs w:val="22"/>
          <w:lang w:val="es-US"/>
        </w:rPr>
        <w:t>Donde encontré los datos</w:t>
      </w:r>
    </w:p>
    <w:p w:rsidR="00E84CF9" w:rsidRPr="00E84CF9" w:rsidRDefault="00E84CF9" w:rsidP="00E84CF9">
      <w:pPr>
        <w:rPr>
          <w:lang w:val="es-US"/>
        </w:rPr>
      </w:pPr>
      <w:r w:rsidRPr="00E84CF9">
        <w:rPr>
          <w:lang w:val="es-US"/>
        </w:rPr>
        <w:t>Encuesta de los CDC / NCHS sobre el informe de vías de diagnóstico y servicios</w:t>
      </w:r>
    </w:p>
    <w:p w:rsidR="00E84CF9" w:rsidRPr="00E84CF9" w:rsidRDefault="00E84CF9" w:rsidP="00E84CF9">
      <w:pPr>
        <w:rPr>
          <w:lang w:val="es-US"/>
        </w:rPr>
      </w:pPr>
      <w:r w:rsidRPr="00E84CF9">
        <w:rPr>
          <w:lang w:val="es-US"/>
        </w:rPr>
        <w:t>Las casillas de verificación deben ser</w:t>
      </w:r>
    </w:p>
    <w:p w:rsidR="00E84CF9" w:rsidRDefault="00E84CF9" w:rsidP="00551556">
      <w:r w:rsidRPr="00E84CF9">
        <w:t>Personal</w:t>
      </w:r>
    </w:p>
    <w:p w:rsidR="00BC4919" w:rsidRPr="00551556" w:rsidRDefault="00E84CF9" w:rsidP="00E84CF9">
      <w:r w:rsidRPr="00E84CF9">
        <w:t>Padre</w:t>
      </w:r>
    </w:p>
    <w:sectPr w:rsidR="00BC4919" w:rsidRPr="00551556" w:rsidSect="008421EC">
      <w:headerReference w:type="default" r:id="rId18"/>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DB" w:rsidRDefault="006D36DB" w:rsidP="00791AEA">
      <w:pPr>
        <w:spacing w:after="0" w:line="240" w:lineRule="auto"/>
      </w:pPr>
      <w:r>
        <w:separator/>
      </w:r>
    </w:p>
  </w:endnote>
  <w:endnote w:type="continuationSeparator" w:id="0">
    <w:p w:rsidR="006D36DB" w:rsidRDefault="006D36DB" w:rsidP="0079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DB" w:rsidRDefault="006D36DB" w:rsidP="00791AEA">
      <w:pPr>
        <w:spacing w:after="0" w:line="240" w:lineRule="auto"/>
      </w:pPr>
      <w:r>
        <w:separator/>
      </w:r>
    </w:p>
  </w:footnote>
  <w:footnote w:type="continuationSeparator" w:id="0">
    <w:p w:rsidR="006D36DB" w:rsidRDefault="006D36DB" w:rsidP="0079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EA" w:rsidRPr="003A4983" w:rsidRDefault="003A4983" w:rsidP="003A4983">
    <w:pPr>
      <w:pStyle w:val="Header"/>
      <w:jc w:val="center"/>
      <w:rPr>
        <w:sz w:val="28"/>
      </w:rPr>
    </w:pPr>
    <w:r w:rsidRPr="003A4983">
      <w:rPr>
        <w:sz w:val="28"/>
      </w:rPr>
      <w:t>Ejemplo de Escenario # 1 de Lectura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43EB6"/>
    <w:multiLevelType w:val="multilevel"/>
    <w:tmpl w:val="38B4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D3FC1"/>
    <w:multiLevelType w:val="hybridMultilevel"/>
    <w:tmpl w:val="F51A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EF"/>
    <w:rsid w:val="000236CA"/>
    <w:rsid w:val="00046B95"/>
    <w:rsid w:val="00063BAD"/>
    <w:rsid w:val="000E2E55"/>
    <w:rsid w:val="00100BAF"/>
    <w:rsid w:val="001213D5"/>
    <w:rsid w:val="00147596"/>
    <w:rsid w:val="002A1FD9"/>
    <w:rsid w:val="002B02C4"/>
    <w:rsid w:val="003A0A33"/>
    <w:rsid w:val="003A4983"/>
    <w:rsid w:val="00440021"/>
    <w:rsid w:val="00490703"/>
    <w:rsid w:val="004A4C41"/>
    <w:rsid w:val="00545CD4"/>
    <w:rsid w:val="00551556"/>
    <w:rsid w:val="005A47EF"/>
    <w:rsid w:val="005E0E94"/>
    <w:rsid w:val="00600ADA"/>
    <w:rsid w:val="006D36DB"/>
    <w:rsid w:val="0073372E"/>
    <w:rsid w:val="007840A1"/>
    <w:rsid w:val="00791AEA"/>
    <w:rsid w:val="007A04CC"/>
    <w:rsid w:val="008421EC"/>
    <w:rsid w:val="008A5005"/>
    <w:rsid w:val="008A697C"/>
    <w:rsid w:val="0096234A"/>
    <w:rsid w:val="009B5A3B"/>
    <w:rsid w:val="00AC3798"/>
    <w:rsid w:val="00AF3ADA"/>
    <w:rsid w:val="00BC4919"/>
    <w:rsid w:val="00D04903"/>
    <w:rsid w:val="00D33B68"/>
    <w:rsid w:val="00D50287"/>
    <w:rsid w:val="00D80464"/>
    <w:rsid w:val="00DE7E17"/>
    <w:rsid w:val="00E04B07"/>
    <w:rsid w:val="00E449C5"/>
    <w:rsid w:val="00E84CF9"/>
    <w:rsid w:val="00ED6214"/>
    <w:rsid w:val="00EF50A7"/>
    <w:rsid w:val="00FB6DB1"/>
    <w:rsid w:val="00FF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E8323-83FF-41C4-BEC3-1F95C3E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BAD"/>
    <w:rPr>
      <w:rFonts w:ascii="Tahoma" w:hAnsi="Tahoma" w:cs="Tahoma"/>
      <w:sz w:val="16"/>
      <w:szCs w:val="16"/>
    </w:rPr>
  </w:style>
  <w:style w:type="paragraph" w:styleId="Header">
    <w:name w:val="header"/>
    <w:basedOn w:val="Normal"/>
    <w:link w:val="HeaderChar"/>
    <w:uiPriority w:val="99"/>
    <w:unhideWhenUsed/>
    <w:rsid w:val="0079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EA"/>
  </w:style>
  <w:style w:type="paragraph" w:styleId="Footer">
    <w:name w:val="footer"/>
    <w:basedOn w:val="Normal"/>
    <w:link w:val="FooterChar"/>
    <w:uiPriority w:val="99"/>
    <w:unhideWhenUsed/>
    <w:rsid w:val="0079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EA"/>
  </w:style>
  <w:style w:type="paragraph" w:styleId="ListParagraph">
    <w:name w:val="List Paragraph"/>
    <w:basedOn w:val="Normal"/>
    <w:uiPriority w:val="34"/>
    <w:qFormat/>
    <w:rsid w:val="00551556"/>
    <w:pPr>
      <w:spacing w:after="160" w:line="259" w:lineRule="auto"/>
      <w:ind w:left="720"/>
      <w:contextualSpacing/>
    </w:pPr>
  </w:style>
  <w:style w:type="paragraph" w:styleId="NormalWeb">
    <w:name w:val="Normal (Web)"/>
    <w:basedOn w:val="Normal"/>
    <w:uiPriority w:val="99"/>
    <w:semiHidden/>
    <w:unhideWhenUsed/>
    <w:rsid w:val="00E84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E8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2046">
      <w:bodyDiv w:val="1"/>
      <w:marLeft w:val="0"/>
      <w:marRight w:val="0"/>
      <w:marTop w:val="0"/>
      <w:marBottom w:val="0"/>
      <w:divBdr>
        <w:top w:val="none" w:sz="0" w:space="0" w:color="auto"/>
        <w:left w:val="none" w:sz="0" w:space="0" w:color="auto"/>
        <w:bottom w:val="none" w:sz="0" w:space="0" w:color="auto"/>
        <w:right w:val="none" w:sz="0" w:space="0" w:color="auto"/>
      </w:divBdr>
    </w:div>
    <w:div w:id="84229834">
      <w:bodyDiv w:val="1"/>
      <w:marLeft w:val="0"/>
      <w:marRight w:val="0"/>
      <w:marTop w:val="0"/>
      <w:marBottom w:val="0"/>
      <w:divBdr>
        <w:top w:val="none" w:sz="0" w:space="0" w:color="auto"/>
        <w:left w:val="none" w:sz="0" w:space="0" w:color="auto"/>
        <w:bottom w:val="none" w:sz="0" w:space="0" w:color="auto"/>
        <w:right w:val="none" w:sz="0" w:space="0" w:color="auto"/>
      </w:divBdr>
    </w:div>
    <w:div w:id="93475063">
      <w:bodyDiv w:val="1"/>
      <w:marLeft w:val="0"/>
      <w:marRight w:val="0"/>
      <w:marTop w:val="0"/>
      <w:marBottom w:val="0"/>
      <w:divBdr>
        <w:top w:val="none" w:sz="0" w:space="0" w:color="auto"/>
        <w:left w:val="none" w:sz="0" w:space="0" w:color="auto"/>
        <w:bottom w:val="none" w:sz="0" w:space="0" w:color="auto"/>
        <w:right w:val="none" w:sz="0" w:space="0" w:color="auto"/>
      </w:divBdr>
    </w:div>
    <w:div w:id="161360849">
      <w:bodyDiv w:val="1"/>
      <w:marLeft w:val="0"/>
      <w:marRight w:val="0"/>
      <w:marTop w:val="0"/>
      <w:marBottom w:val="0"/>
      <w:divBdr>
        <w:top w:val="none" w:sz="0" w:space="0" w:color="auto"/>
        <w:left w:val="none" w:sz="0" w:space="0" w:color="auto"/>
        <w:bottom w:val="none" w:sz="0" w:space="0" w:color="auto"/>
        <w:right w:val="none" w:sz="0" w:space="0" w:color="auto"/>
      </w:divBdr>
      <w:divsChild>
        <w:div w:id="932859331">
          <w:marLeft w:val="0"/>
          <w:marRight w:val="0"/>
          <w:marTop w:val="0"/>
          <w:marBottom w:val="0"/>
          <w:divBdr>
            <w:top w:val="single" w:sz="6" w:space="0" w:color="000000"/>
            <w:left w:val="single" w:sz="6" w:space="0" w:color="000000"/>
            <w:bottom w:val="single" w:sz="6" w:space="0" w:color="000000"/>
            <w:right w:val="single" w:sz="6" w:space="0" w:color="000000"/>
          </w:divBdr>
        </w:div>
        <w:div w:id="1481922955">
          <w:marLeft w:val="0"/>
          <w:marRight w:val="0"/>
          <w:marTop w:val="0"/>
          <w:marBottom w:val="0"/>
          <w:divBdr>
            <w:top w:val="single" w:sz="6" w:space="0" w:color="000000"/>
            <w:left w:val="single" w:sz="6" w:space="0" w:color="000000"/>
            <w:bottom w:val="single" w:sz="6" w:space="0" w:color="000000"/>
            <w:right w:val="single" w:sz="6" w:space="0" w:color="000000"/>
          </w:divBdr>
        </w:div>
        <w:div w:id="1577787947">
          <w:marLeft w:val="0"/>
          <w:marRight w:val="0"/>
          <w:marTop w:val="0"/>
          <w:marBottom w:val="0"/>
          <w:divBdr>
            <w:top w:val="single" w:sz="6" w:space="0" w:color="000000"/>
            <w:left w:val="single" w:sz="6" w:space="0" w:color="000000"/>
            <w:bottom w:val="single" w:sz="6" w:space="0" w:color="000000"/>
            <w:right w:val="single" w:sz="6" w:space="0" w:color="000000"/>
          </w:divBdr>
        </w:div>
        <w:div w:id="2062319577">
          <w:marLeft w:val="0"/>
          <w:marRight w:val="0"/>
          <w:marTop w:val="0"/>
          <w:marBottom w:val="0"/>
          <w:divBdr>
            <w:top w:val="single" w:sz="6" w:space="0" w:color="000000"/>
            <w:left w:val="single" w:sz="6" w:space="0" w:color="000000"/>
            <w:bottom w:val="single" w:sz="6" w:space="0" w:color="000000"/>
            <w:right w:val="single" w:sz="6" w:space="0" w:color="000000"/>
          </w:divBdr>
        </w:div>
        <w:div w:id="1355764824">
          <w:marLeft w:val="0"/>
          <w:marRight w:val="0"/>
          <w:marTop w:val="0"/>
          <w:marBottom w:val="0"/>
          <w:divBdr>
            <w:top w:val="single" w:sz="6" w:space="0" w:color="000000"/>
            <w:left w:val="single" w:sz="6" w:space="0" w:color="000000"/>
            <w:bottom w:val="single" w:sz="6" w:space="0" w:color="000000"/>
            <w:right w:val="single" w:sz="6" w:space="0" w:color="000000"/>
          </w:divBdr>
        </w:div>
        <w:div w:id="1207258210">
          <w:marLeft w:val="0"/>
          <w:marRight w:val="0"/>
          <w:marTop w:val="0"/>
          <w:marBottom w:val="0"/>
          <w:divBdr>
            <w:top w:val="single" w:sz="6" w:space="0" w:color="000000"/>
            <w:left w:val="single" w:sz="6" w:space="0" w:color="000000"/>
            <w:bottom w:val="single" w:sz="6" w:space="0" w:color="000000"/>
            <w:right w:val="single" w:sz="6" w:space="0" w:color="000000"/>
          </w:divBdr>
        </w:div>
        <w:div w:id="1284270942">
          <w:marLeft w:val="0"/>
          <w:marRight w:val="0"/>
          <w:marTop w:val="0"/>
          <w:marBottom w:val="0"/>
          <w:divBdr>
            <w:top w:val="single" w:sz="6" w:space="0" w:color="000000"/>
            <w:left w:val="single" w:sz="6" w:space="0" w:color="000000"/>
            <w:bottom w:val="single" w:sz="6" w:space="0" w:color="000000"/>
            <w:right w:val="single" w:sz="6" w:space="0" w:color="000000"/>
          </w:divBdr>
        </w:div>
        <w:div w:id="563568847">
          <w:marLeft w:val="0"/>
          <w:marRight w:val="0"/>
          <w:marTop w:val="0"/>
          <w:marBottom w:val="0"/>
          <w:divBdr>
            <w:top w:val="single" w:sz="6" w:space="0" w:color="000000"/>
            <w:left w:val="single" w:sz="6" w:space="0" w:color="000000"/>
            <w:bottom w:val="single" w:sz="6" w:space="0" w:color="000000"/>
            <w:right w:val="single" w:sz="6" w:space="0" w:color="000000"/>
          </w:divBdr>
        </w:div>
        <w:div w:id="446124001">
          <w:marLeft w:val="0"/>
          <w:marRight w:val="0"/>
          <w:marTop w:val="0"/>
          <w:marBottom w:val="0"/>
          <w:divBdr>
            <w:top w:val="single" w:sz="6" w:space="0" w:color="000000"/>
            <w:left w:val="single" w:sz="6" w:space="0" w:color="000000"/>
            <w:bottom w:val="single" w:sz="6" w:space="0" w:color="000000"/>
            <w:right w:val="single" w:sz="6" w:space="0" w:color="000000"/>
          </w:divBdr>
        </w:div>
        <w:div w:id="422191696">
          <w:marLeft w:val="0"/>
          <w:marRight w:val="0"/>
          <w:marTop w:val="0"/>
          <w:marBottom w:val="0"/>
          <w:divBdr>
            <w:top w:val="single" w:sz="6" w:space="0" w:color="000000"/>
            <w:left w:val="single" w:sz="6" w:space="0" w:color="000000"/>
            <w:bottom w:val="single" w:sz="6" w:space="0" w:color="000000"/>
            <w:right w:val="single" w:sz="6" w:space="0" w:color="000000"/>
          </w:divBdr>
        </w:div>
        <w:div w:id="1679383399">
          <w:marLeft w:val="0"/>
          <w:marRight w:val="0"/>
          <w:marTop w:val="0"/>
          <w:marBottom w:val="0"/>
          <w:divBdr>
            <w:top w:val="single" w:sz="6" w:space="0" w:color="000000"/>
            <w:left w:val="single" w:sz="6" w:space="0" w:color="000000"/>
            <w:bottom w:val="single" w:sz="6" w:space="0" w:color="000000"/>
            <w:right w:val="single" w:sz="6" w:space="0" w:color="000000"/>
          </w:divBdr>
        </w:div>
        <w:div w:id="473836441">
          <w:marLeft w:val="0"/>
          <w:marRight w:val="0"/>
          <w:marTop w:val="0"/>
          <w:marBottom w:val="0"/>
          <w:divBdr>
            <w:top w:val="single" w:sz="6" w:space="0" w:color="000000"/>
            <w:left w:val="single" w:sz="6" w:space="0" w:color="000000"/>
            <w:bottom w:val="single" w:sz="6" w:space="0" w:color="000000"/>
            <w:right w:val="single" w:sz="6" w:space="0" w:color="000000"/>
          </w:divBdr>
        </w:div>
        <w:div w:id="253322630">
          <w:marLeft w:val="0"/>
          <w:marRight w:val="0"/>
          <w:marTop w:val="0"/>
          <w:marBottom w:val="0"/>
          <w:divBdr>
            <w:top w:val="single" w:sz="6" w:space="0" w:color="000000"/>
            <w:left w:val="single" w:sz="6" w:space="0" w:color="000000"/>
            <w:bottom w:val="single" w:sz="6" w:space="0" w:color="000000"/>
            <w:right w:val="single" w:sz="6" w:space="0" w:color="000000"/>
          </w:divBdr>
        </w:div>
        <w:div w:id="2019890769">
          <w:marLeft w:val="0"/>
          <w:marRight w:val="0"/>
          <w:marTop w:val="0"/>
          <w:marBottom w:val="0"/>
          <w:divBdr>
            <w:top w:val="single" w:sz="6" w:space="0" w:color="000000"/>
            <w:left w:val="single" w:sz="6" w:space="0" w:color="000000"/>
            <w:bottom w:val="single" w:sz="6" w:space="0" w:color="000000"/>
            <w:right w:val="single" w:sz="6" w:space="0" w:color="000000"/>
          </w:divBdr>
        </w:div>
        <w:div w:id="694772782">
          <w:marLeft w:val="0"/>
          <w:marRight w:val="0"/>
          <w:marTop w:val="0"/>
          <w:marBottom w:val="0"/>
          <w:divBdr>
            <w:top w:val="single" w:sz="6" w:space="0" w:color="000000"/>
            <w:left w:val="single" w:sz="6" w:space="0" w:color="000000"/>
            <w:bottom w:val="single" w:sz="6" w:space="0" w:color="000000"/>
            <w:right w:val="single" w:sz="6" w:space="0" w:color="000000"/>
          </w:divBdr>
        </w:div>
        <w:div w:id="1339036079">
          <w:marLeft w:val="0"/>
          <w:marRight w:val="0"/>
          <w:marTop w:val="0"/>
          <w:marBottom w:val="0"/>
          <w:divBdr>
            <w:top w:val="single" w:sz="6" w:space="0" w:color="000000"/>
            <w:left w:val="single" w:sz="6" w:space="0" w:color="000000"/>
            <w:bottom w:val="single" w:sz="6" w:space="0" w:color="000000"/>
            <w:right w:val="single" w:sz="6" w:space="0" w:color="000000"/>
          </w:divBdr>
        </w:div>
        <w:div w:id="1777167563">
          <w:marLeft w:val="0"/>
          <w:marRight w:val="0"/>
          <w:marTop w:val="0"/>
          <w:marBottom w:val="0"/>
          <w:divBdr>
            <w:top w:val="single" w:sz="6" w:space="0" w:color="000000"/>
            <w:left w:val="single" w:sz="6" w:space="0" w:color="000000"/>
            <w:bottom w:val="single" w:sz="6" w:space="0" w:color="000000"/>
            <w:right w:val="single" w:sz="6" w:space="0" w:color="000000"/>
          </w:divBdr>
        </w:div>
        <w:div w:id="1364014996">
          <w:marLeft w:val="0"/>
          <w:marRight w:val="0"/>
          <w:marTop w:val="0"/>
          <w:marBottom w:val="0"/>
          <w:divBdr>
            <w:top w:val="single" w:sz="6" w:space="0" w:color="000000"/>
            <w:left w:val="single" w:sz="6" w:space="0" w:color="000000"/>
            <w:bottom w:val="single" w:sz="6" w:space="0" w:color="000000"/>
            <w:right w:val="single" w:sz="6" w:space="0" w:color="000000"/>
          </w:divBdr>
        </w:div>
        <w:div w:id="1091196205">
          <w:marLeft w:val="0"/>
          <w:marRight w:val="0"/>
          <w:marTop w:val="0"/>
          <w:marBottom w:val="0"/>
          <w:divBdr>
            <w:top w:val="single" w:sz="6" w:space="0" w:color="000000"/>
            <w:left w:val="single" w:sz="6" w:space="0" w:color="000000"/>
            <w:bottom w:val="single" w:sz="6" w:space="0" w:color="000000"/>
            <w:right w:val="single" w:sz="6" w:space="0" w:color="000000"/>
          </w:divBdr>
        </w:div>
        <w:div w:id="879129343">
          <w:marLeft w:val="0"/>
          <w:marRight w:val="0"/>
          <w:marTop w:val="0"/>
          <w:marBottom w:val="0"/>
          <w:divBdr>
            <w:top w:val="single" w:sz="6" w:space="0" w:color="000000"/>
            <w:left w:val="single" w:sz="6" w:space="0" w:color="000000"/>
            <w:bottom w:val="single" w:sz="6" w:space="0" w:color="000000"/>
            <w:right w:val="single" w:sz="6" w:space="0" w:color="000000"/>
          </w:divBdr>
        </w:div>
        <w:div w:id="960838643">
          <w:marLeft w:val="0"/>
          <w:marRight w:val="0"/>
          <w:marTop w:val="0"/>
          <w:marBottom w:val="0"/>
          <w:divBdr>
            <w:top w:val="single" w:sz="6" w:space="0" w:color="000000"/>
            <w:left w:val="single" w:sz="6" w:space="0" w:color="000000"/>
            <w:bottom w:val="single" w:sz="6" w:space="0" w:color="000000"/>
            <w:right w:val="single" w:sz="6" w:space="0" w:color="000000"/>
          </w:divBdr>
        </w:div>
        <w:div w:id="1164665000">
          <w:marLeft w:val="0"/>
          <w:marRight w:val="0"/>
          <w:marTop w:val="0"/>
          <w:marBottom w:val="0"/>
          <w:divBdr>
            <w:top w:val="single" w:sz="6" w:space="0" w:color="000000"/>
            <w:left w:val="single" w:sz="6" w:space="0" w:color="000000"/>
            <w:bottom w:val="single" w:sz="6" w:space="0" w:color="000000"/>
            <w:right w:val="single" w:sz="6" w:space="0" w:color="000000"/>
          </w:divBdr>
        </w:div>
        <w:div w:id="401678769">
          <w:marLeft w:val="0"/>
          <w:marRight w:val="0"/>
          <w:marTop w:val="0"/>
          <w:marBottom w:val="0"/>
          <w:divBdr>
            <w:top w:val="single" w:sz="6" w:space="0" w:color="000000"/>
            <w:left w:val="single" w:sz="6" w:space="0" w:color="000000"/>
            <w:bottom w:val="single" w:sz="6" w:space="0" w:color="000000"/>
            <w:right w:val="single" w:sz="6" w:space="0" w:color="000000"/>
          </w:divBdr>
        </w:div>
        <w:div w:id="215628409">
          <w:marLeft w:val="0"/>
          <w:marRight w:val="0"/>
          <w:marTop w:val="0"/>
          <w:marBottom w:val="0"/>
          <w:divBdr>
            <w:top w:val="single" w:sz="6" w:space="0" w:color="000000"/>
            <w:left w:val="single" w:sz="6" w:space="0" w:color="000000"/>
            <w:bottom w:val="single" w:sz="6" w:space="0" w:color="000000"/>
            <w:right w:val="single" w:sz="6" w:space="0" w:color="000000"/>
          </w:divBdr>
        </w:div>
        <w:div w:id="801994819">
          <w:marLeft w:val="0"/>
          <w:marRight w:val="0"/>
          <w:marTop w:val="0"/>
          <w:marBottom w:val="0"/>
          <w:divBdr>
            <w:top w:val="single" w:sz="6" w:space="0" w:color="000000"/>
            <w:left w:val="single" w:sz="6" w:space="0" w:color="000000"/>
            <w:bottom w:val="single" w:sz="6" w:space="0" w:color="000000"/>
            <w:right w:val="single" w:sz="6" w:space="0" w:color="000000"/>
          </w:divBdr>
        </w:div>
        <w:div w:id="1833525980">
          <w:marLeft w:val="0"/>
          <w:marRight w:val="0"/>
          <w:marTop w:val="0"/>
          <w:marBottom w:val="0"/>
          <w:divBdr>
            <w:top w:val="single" w:sz="6" w:space="0" w:color="000000"/>
            <w:left w:val="single" w:sz="6" w:space="0" w:color="000000"/>
            <w:bottom w:val="single" w:sz="6" w:space="0" w:color="000000"/>
            <w:right w:val="single" w:sz="6" w:space="0" w:color="000000"/>
          </w:divBdr>
        </w:div>
        <w:div w:id="1744715738">
          <w:marLeft w:val="0"/>
          <w:marRight w:val="0"/>
          <w:marTop w:val="0"/>
          <w:marBottom w:val="0"/>
          <w:divBdr>
            <w:top w:val="single" w:sz="6" w:space="0" w:color="000000"/>
            <w:left w:val="single" w:sz="6" w:space="0" w:color="000000"/>
            <w:bottom w:val="single" w:sz="6" w:space="0" w:color="000000"/>
            <w:right w:val="single" w:sz="6" w:space="0" w:color="000000"/>
          </w:divBdr>
        </w:div>
        <w:div w:id="1542672530">
          <w:marLeft w:val="0"/>
          <w:marRight w:val="0"/>
          <w:marTop w:val="0"/>
          <w:marBottom w:val="0"/>
          <w:divBdr>
            <w:top w:val="none" w:sz="0" w:space="0" w:color="auto"/>
            <w:left w:val="none" w:sz="0" w:space="0" w:color="auto"/>
            <w:bottom w:val="none" w:sz="0" w:space="0" w:color="auto"/>
            <w:right w:val="none" w:sz="0" w:space="0" w:color="auto"/>
          </w:divBdr>
        </w:div>
      </w:divsChild>
    </w:div>
    <w:div w:id="170027969">
      <w:bodyDiv w:val="1"/>
      <w:marLeft w:val="0"/>
      <w:marRight w:val="0"/>
      <w:marTop w:val="0"/>
      <w:marBottom w:val="0"/>
      <w:divBdr>
        <w:top w:val="none" w:sz="0" w:space="0" w:color="auto"/>
        <w:left w:val="none" w:sz="0" w:space="0" w:color="auto"/>
        <w:bottom w:val="none" w:sz="0" w:space="0" w:color="auto"/>
        <w:right w:val="none" w:sz="0" w:space="0" w:color="auto"/>
      </w:divBdr>
    </w:div>
    <w:div w:id="207298353">
      <w:bodyDiv w:val="1"/>
      <w:marLeft w:val="0"/>
      <w:marRight w:val="0"/>
      <w:marTop w:val="0"/>
      <w:marBottom w:val="0"/>
      <w:divBdr>
        <w:top w:val="none" w:sz="0" w:space="0" w:color="auto"/>
        <w:left w:val="none" w:sz="0" w:space="0" w:color="auto"/>
        <w:bottom w:val="none" w:sz="0" w:space="0" w:color="auto"/>
        <w:right w:val="none" w:sz="0" w:space="0" w:color="auto"/>
      </w:divBdr>
    </w:div>
    <w:div w:id="302002689">
      <w:bodyDiv w:val="1"/>
      <w:marLeft w:val="0"/>
      <w:marRight w:val="0"/>
      <w:marTop w:val="0"/>
      <w:marBottom w:val="0"/>
      <w:divBdr>
        <w:top w:val="none" w:sz="0" w:space="0" w:color="auto"/>
        <w:left w:val="none" w:sz="0" w:space="0" w:color="auto"/>
        <w:bottom w:val="none" w:sz="0" w:space="0" w:color="auto"/>
        <w:right w:val="none" w:sz="0" w:space="0" w:color="auto"/>
      </w:divBdr>
    </w:div>
    <w:div w:id="384178319">
      <w:bodyDiv w:val="1"/>
      <w:marLeft w:val="0"/>
      <w:marRight w:val="0"/>
      <w:marTop w:val="0"/>
      <w:marBottom w:val="0"/>
      <w:divBdr>
        <w:top w:val="none" w:sz="0" w:space="0" w:color="auto"/>
        <w:left w:val="none" w:sz="0" w:space="0" w:color="auto"/>
        <w:bottom w:val="none" w:sz="0" w:space="0" w:color="auto"/>
        <w:right w:val="none" w:sz="0" w:space="0" w:color="auto"/>
      </w:divBdr>
    </w:div>
    <w:div w:id="429855893">
      <w:bodyDiv w:val="1"/>
      <w:marLeft w:val="0"/>
      <w:marRight w:val="0"/>
      <w:marTop w:val="0"/>
      <w:marBottom w:val="0"/>
      <w:divBdr>
        <w:top w:val="none" w:sz="0" w:space="0" w:color="auto"/>
        <w:left w:val="none" w:sz="0" w:space="0" w:color="auto"/>
        <w:bottom w:val="none" w:sz="0" w:space="0" w:color="auto"/>
        <w:right w:val="none" w:sz="0" w:space="0" w:color="auto"/>
      </w:divBdr>
    </w:div>
    <w:div w:id="637609092">
      <w:bodyDiv w:val="1"/>
      <w:marLeft w:val="0"/>
      <w:marRight w:val="0"/>
      <w:marTop w:val="0"/>
      <w:marBottom w:val="0"/>
      <w:divBdr>
        <w:top w:val="none" w:sz="0" w:space="0" w:color="auto"/>
        <w:left w:val="none" w:sz="0" w:space="0" w:color="auto"/>
        <w:bottom w:val="none" w:sz="0" w:space="0" w:color="auto"/>
        <w:right w:val="none" w:sz="0" w:space="0" w:color="auto"/>
      </w:divBdr>
    </w:div>
    <w:div w:id="712852946">
      <w:bodyDiv w:val="1"/>
      <w:marLeft w:val="0"/>
      <w:marRight w:val="0"/>
      <w:marTop w:val="0"/>
      <w:marBottom w:val="0"/>
      <w:divBdr>
        <w:top w:val="none" w:sz="0" w:space="0" w:color="auto"/>
        <w:left w:val="none" w:sz="0" w:space="0" w:color="auto"/>
        <w:bottom w:val="none" w:sz="0" w:space="0" w:color="auto"/>
        <w:right w:val="none" w:sz="0" w:space="0" w:color="auto"/>
      </w:divBdr>
    </w:div>
    <w:div w:id="735326144">
      <w:bodyDiv w:val="1"/>
      <w:marLeft w:val="0"/>
      <w:marRight w:val="0"/>
      <w:marTop w:val="0"/>
      <w:marBottom w:val="0"/>
      <w:divBdr>
        <w:top w:val="none" w:sz="0" w:space="0" w:color="auto"/>
        <w:left w:val="none" w:sz="0" w:space="0" w:color="auto"/>
        <w:bottom w:val="none" w:sz="0" w:space="0" w:color="auto"/>
        <w:right w:val="none" w:sz="0" w:space="0" w:color="auto"/>
      </w:divBdr>
    </w:div>
    <w:div w:id="820076177">
      <w:bodyDiv w:val="1"/>
      <w:marLeft w:val="0"/>
      <w:marRight w:val="0"/>
      <w:marTop w:val="0"/>
      <w:marBottom w:val="0"/>
      <w:divBdr>
        <w:top w:val="none" w:sz="0" w:space="0" w:color="auto"/>
        <w:left w:val="none" w:sz="0" w:space="0" w:color="auto"/>
        <w:bottom w:val="none" w:sz="0" w:space="0" w:color="auto"/>
        <w:right w:val="none" w:sz="0" w:space="0" w:color="auto"/>
      </w:divBdr>
    </w:div>
    <w:div w:id="996879061">
      <w:bodyDiv w:val="1"/>
      <w:marLeft w:val="0"/>
      <w:marRight w:val="0"/>
      <w:marTop w:val="0"/>
      <w:marBottom w:val="0"/>
      <w:divBdr>
        <w:top w:val="none" w:sz="0" w:space="0" w:color="auto"/>
        <w:left w:val="none" w:sz="0" w:space="0" w:color="auto"/>
        <w:bottom w:val="none" w:sz="0" w:space="0" w:color="auto"/>
        <w:right w:val="none" w:sz="0" w:space="0" w:color="auto"/>
      </w:divBdr>
    </w:div>
    <w:div w:id="1100492346">
      <w:bodyDiv w:val="1"/>
      <w:marLeft w:val="0"/>
      <w:marRight w:val="0"/>
      <w:marTop w:val="0"/>
      <w:marBottom w:val="0"/>
      <w:divBdr>
        <w:top w:val="none" w:sz="0" w:space="0" w:color="auto"/>
        <w:left w:val="none" w:sz="0" w:space="0" w:color="auto"/>
        <w:bottom w:val="none" w:sz="0" w:space="0" w:color="auto"/>
        <w:right w:val="none" w:sz="0" w:space="0" w:color="auto"/>
      </w:divBdr>
    </w:div>
    <w:div w:id="1234583601">
      <w:bodyDiv w:val="1"/>
      <w:marLeft w:val="0"/>
      <w:marRight w:val="0"/>
      <w:marTop w:val="0"/>
      <w:marBottom w:val="0"/>
      <w:divBdr>
        <w:top w:val="none" w:sz="0" w:space="0" w:color="auto"/>
        <w:left w:val="none" w:sz="0" w:space="0" w:color="auto"/>
        <w:bottom w:val="none" w:sz="0" w:space="0" w:color="auto"/>
        <w:right w:val="none" w:sz="0" w:space="0" w:color="auto"/>
      </w:divBdr>
    </w:div>
    <w:div w:id="1279218701">
      <w:bodyDiv w:val="1"/>
      <w:marLeft w:val="0"/>
      <w:marRight w:val="0"/>
      <w:marTop w:val="0"/>
      <w:marBottom w:val="0"/>
      <w:divBdr>
        <w:top w:val="none" w:sz="0" w:space="0" w:color="auto"/>
        <w:left w:val="none" w:sz="0" w:space="0" w:color="auto"/>
        <w:bottom w:val="none" w:sz="0" w:space="0" w:color="auto"/>
        <w:right w:val="none" w:sz="0" w:space="0" w:color="auto"/>
      </w:divBdr>
    </w:div>
    <w:div w:id="1288973211">
      <w:bodyDiv w:val="1"/>
      <w:marLeft w:val="0"/>
      <w:marRight w:val="0"/>
      <w:marTop w:val="0"/>
      <w:marBottom w:val="0"/>
      <w:divBdr>
        <w:top w:val="none" w:sz="0" w:space="0" w:color="auto"/>
        <w:left w:val="none" w:sz="0" w:space="0" w:color="auto"/>
        <w:bottom w:val="none" w:sz="0" w:space="0" w:color="auto"/>
        <w:right w:val="none" w:sz="0" w:space="0" w:color="auto"/>
      </w:divBdr>
    </w:div>
    <w:div w:id="1308439748">
      <w:bodyDiv w:val="1"/>
      <w:marLeft w:val="0"/>
      <w:marRight w:val="0"/>
      <w:marTop w:val="0"/>
      <w:marBottom w:val="0"/>
      <w:divBdr>
        <w:top w:val="none" w:sz="0" w:space="0" w:color="auto"/>
        <w:left w:val="none" w:sz="0" w:space="0" w:color="auto"/>
        <w:bottom w:val="none" w:sz="0" w:space="0" w:color="auto"/>
        <w:right w:val="none" w:sz="0" w:space="0" w:color="auto"/>
      </w:divBdr>
    </w:div>
    <w:div w:id="1356731294">
      <w:bodyDiv w:val="1"/>
      <w:marLeft w:val="0"/>
      <w:marRight w:val="0"/>
      <w:marTop w:val="0"/>
      <w:marBottom w:val="0"/>
      <w:divBdr>
        <w:top w:val="none" w:sz="0" w:space="0" w:color="auto"/>
        <w:left w:val="none" w:sz="0" w:space="0" w:color="auto"/>
        <w:bottom w:val="none" w:sz="0" w:space="0" w:color="auto"/>
        <w:right w:val="none" w:sz="0" w:space="0" w:color="auto"/>
      </w:divBdr>
    </w:div>
    <w:div w:id="1415666788">
      <w:bodyDiv w:val="1"/>
      <w:marLeft w:val="0"/>
      <w:marRight w:val="0"/>
      <w:marTop w:val="0"/>
      <w:marBottom w:val="0"/>
      <w:divBdr>
        <w:top w:val="none" w:sz="0" w:space="0" w:color="auto"/>
        <w:left w:val="none" w:sz="0" w:space="0" w:color="auto"/>
        <w:bottom w:val="none" w:sz="0" w:space="0" w:color="auto"/>
        <w:right w:val="none" w:sz="0" w:space="0" w:color="auto"/>
      </w:divBdr>
    </w:div>
    <w:div w:id="1557006069">
      <w:bodyDiv w:val="1"/>
      <w:marLeft w:val="0"/>
      <w:marRight w:val="0"/>
      <w:marTop w:val="0"/>
      <w:marBottom w:val="0"/>
      <w:divBdr>
        <w:top w:val="none" w:sz="0" w:space="0" w:color="auto"/>
        <w:left w:val="none" w:sz="0" w:space="0" w:color="auto"/>
        <w:bottom w:val="none" w:sz="0" w:space="0" w:color="auto"/>
        <w:right w:val="none" w:sz="0" w:space="0" w:color="auto"/>
      </w:divBdr>
    </w:div>
    <w:div w:id="1637757953">
      <w:bodyDiv w:val="1"/>
      <w:marLeft w:val="0"/>
      <w:marRight w:val="0"/>
      <w:marTop w:val="0"/>
      <w:marBottom w:val="0"/>
      <w:divBdr>
        <w:top w:val="none" w:sz="0" w:space="0" w:color="auto"/>
        <w:left w:val="none" w:sz="0" w:space="0" w:color="auto"/>
        <w:bottom w:val="none" w:sz="0" w:space="0" w:color="auto"/>
        <w:right w:val="none" w:sz="0" w:space="0" w:color="auto"/>
      </w:divBdr>
    </w:div>
    <w:div w:id="1731881013">
      <w:bodyDiv w:val="1"/>
      <w:marLeft w:val="0"/>
      <w:marRight w:val="0"/>
      <w:marTop w:val="0"/>
      <w:marBottom w:val="0"/>
      <w:divBdr>
        <w:top w:val="none" w:sz="0" w:space="0" w:color="auto"/>
        <w:left w:val="none" w:sz="0" w:space="0" w:color="auto"/>
        <w:bottom w:val="none" w:sz="0" w:space="0" w:color="auto"/>
        <w:right w:val="none" w:sz="0" w:space="0" w:color="auto"/>
      </w:divBdr>
    </w:div>
    <w:div w:id="1801651505">
      <w:bodyDiv w:val="1"/>
      <w:marLeft w:val="0"/>
      <w:marRight w:val="0"/>
      <w:marTop w:val="0"/>
      <w:marBottom w:val="0"/>
      <w:divBdr>
        <w:top w:val="none" w:sz="0" w:space="0" w:color="auto"/>
        <w:left w:val="none" w:sz="0" w:space="0" w:color="auto"/>
        <w:bottom w:val="none" w:sz="0" w:space="0" w:color="auto"/>
        <w:right w:val="none" w:sz="0" w:space="0" w:color="auto"/>
      </w:divBdr>
    </w:div>
    <w:div w:id="1829321067">
      <w:bodyDiv w:val="1"/>
      <w:marLeft w:val="0"/>
      <w:marRight w:val="0"/>
      <w:marTop w:val="0"/>
      <w:marBottom w:val="0"/>
      <w:divBdr>
        <w:top w:val="none" w:sz="0" w:space="0" w:color="auto"/>
        <w:left w:val="none" w:sz="0" w:space="0" w:color="auto"/>
        <w:bottom w:val="none" w:sz="0" w:space="0" w:color="auto"/>
        <w:right w:val="none" w:sz="0" w:space="0" w:color="auto"/>
      </w:divBdr>
    </w:div>
    <w:div w:id="1890333526">
      <w:bodyDiv w:val="1"/>
      <w:marLeft w:val="0"/>
      <w:marRight w:val="0"/>
      <w:marTop w:val="0"/>
      <w:marBottom w:val="0"/>
      <w:divBdr>
        <w:top w:val="none" w:sz="0" w:space="0" w:color="auto"/>
        <w:left w:val="none" w:sz="0" w:space="0" w:color="auto"/>
        <w:bottom w:val="none" w:sz="0" w:space="0" w:color="auto"/>
        <w:right w:val="none" w:sz="0" w:space="0" w:color="auto"/>
      </w:divBdr>
    </w:div>
    <w:div w:id="1947302601">
      <w:bodyDiv w:val="1"/>
      <w:marLeft w:val="0"/>
      <w:marRight w:val="0"/>
      <w:marTop w:val="0"/>
      <w:marBottom w:val="0"/>
      <w:divBdr>
        <w:top w:val="none" w:sz="0" w:space="0" w:color="auto"/>
        <w:left w:val="none" w:sz="0" w:space="0" w:color="auto"/>
        <w:bottom w:val="none" w:sz="0" w:space="0" w:color="auto"/>
        <w:right w:val="none" w:sz="0" w:space="0" w:color="auto"/>
      </w:divBdr>
    </w:div>
    <w:div w:id="21235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2012-2013</a:t>
            </a:r>
            <a:r>
              <a:rPr lang="en-US" sz="1400" baseline="0"/>
              <a:t> District Student Enrollment</a:t>
            </a:r>
            <a:endParaRPr lang="en-US" sz="1400"/>
          </a:p>
        </c:rich>
      </c:tx>
      <c:layout>
        <c:manualLayout>
          <c:xMode val="edge"/>
          <c:yMode val="edge"/>
          <c:x val="0.17556160259379341"/>
          <c:y val="4.5871559633027505E-2"/>
        </c:manualLayout>
      </c:layout>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Sheet3!$B$5:$B$7</c:f>
              <c:strCache>
                <c:ptCount val="3"/>
                <c:pt idx="0">
                  <c:v>Elem</c:v>
                </c:pt>
                <c:pt idx="1">
                  <c:v>Mid/Jr Hi</c:v>
                </c:pt>
                <c:pt idx="2">
                  <c:v>High</c:v>
                </c:pt>
              </c:strCache>
            </c:strRef>
          </c:cat>
          <c:val>
            <c:numRef>
              <c:f>Sheet3!$C$5:$C$7</c:f>
              <c:numCache>
                <c:formatCode>General</c:formatCode>
                <c:ptCount val="3"/>
                <c:pt idx="0" formatCode="#,##0">
                  <c:v>1180</c:v>
                </c:pt>
                <c:pt idx="1">
                  <c:v>488</c:v>
                </c:pt>
                <c:pt idx="2">
                  <c:v>770</c:v>
                </c:pt>
              </c:numCache>
            </c:numRef>
          </c:val>
          <c:extLst>
            <c:ext xmlns:c16="http://schemas.microsoft.com/office/drawing/2014/chart" uri="{C3380CC4-5D6E-409C-BE32-E72D297353CC}">
              <c16:uniqueId val="{00000000-B372-4D1F-B2EB-364F628F22E8}"/>
            </c:ext>
          </c:extLst>
        </c:ser>
        <c:dLbls>
          <c:showLegendKey val="0"/>
          <c:showVal val="1"/>
          <c:showCatName val="0"/>
          <c:showSerName val="0"/>
          <c:showPercent val="0"/>
          <c:showBubbleSize val="0"/>
          <c:showLeaderLines val="0"/>
        </c:dLbls>
        <c:firstSliceAng val="0"/>
      </c:pieChart>
    </c:plotArea>
    <c:legend>
      <c:legendPos val="r"/>
      <c:layout>
        <c:manualLayout>
          <c:xMode val="edge"/>
          <c:yMode val="edge"/>
          <c:x val="0.76994794620521723"/>
          <c:y val="0.40725052649051274"/>
          <c:w val="0.15188343291259457"/>
          <c:h val="0.35736982975942283"/>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Elementary</a:t>
            </a:r>
            <a:r>
              <a:rPr lang="en-US" sz="1600" baseline="0"/>
              <a:t> - Disability Percent 2012-2013</a:t>
            </a:r>
            <a:endParaRPr lang="en-US" baseline="0"/>
          </a:p>
          <a:p>
            <a:pPr>
              <a:defRPr/>
            </a:pPr>
            <a:r>
              <a:rPr lang="en-US" sz="1200" baseline="0"/>
              <a:t>n = 1,180 students</a:t>
            </a:r>
            <a:endParaRPr lang="en-US" sz="1200"/>
          </a:p>
        </c:rich>
      </c:tx>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Sheet3!$D$16:$I$16</c:f>
              <c:strCache>
                <c:ptCount val="6"/>
                <c:pt idx="0">
                  <c:v>CD</c:v>
                </c:pt>
                <c:pt idx="1">
                  <c:v>EBD</c:v>
                </c:pt>
                <c:pt idx="2">
                  <c:v>LD</c:v>
                </c:pt>
                <c:pt idx="3">
                  <c:v>SL</c:v>
                </c:pt>
                <c:pt idx="4">
                  <c:v>Other Primary Disability</c:v>
                </c:pt>
                <c:pt idx="5">
                  <c:v>Students w/o Disability</c:v>
                </c:pt>
              </c:strCache>
            </c:strRef>
          </c:cat>
          <c:val>
            <c:numRef>
              <c:f>Sheet3!$D$17:$I$17</c:f>
              <c:numCache>
                <c:formatCode>0.00%</c:formatCode>
                <c:ptCount val="6"/>
                <c:pt idx="0">
                  <c:v>9.0000000000000028E-3</c:v>
                </c:pt>
                <c:pt idx="1">
                  <c:v>9.0000000000000028E-3</c:v>
                </c:pt>
                <c:pt idx="2">
                  <c:v>2.5000000000000001E-2</c:v>
                </c:pt>
                <c:pt idx="3">
                  <c:v>8.1000000000000003E-2</c:v>
                </c:pt>
                <c:pt idx="4">
                  <c:v>4.5999999999999999E-2</c:v>
                </c:pt>
                <c:pt idx="5">
                  <c:v>0.8290000000000004</c:v>
                </c:pt>
              </c:numCache>
            </c:numRef>
          </c:val>
          <c:extLst>
            <c:ext xmlns:c16="http://schemas.microsoft.com/office/drawing/2014/chart" uri="{C3380CC4-5D6E-409C-BE32-E72D297353CC}">
              <c16:uniqueId val="{00000000-BD30-4E20-BA8C-F91549623FE1}"/>
            </c:ext>
          </c:extLst>
        </c:ser>
        <c:ser>
          <c:idx val="1"/>
          <c:order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Sheet3!$D$16:$I$16</c:f>
              <c:strCache>
                <c:ptCount val="6"/>
                <c:pt idx="0">
                  <c:v>CD</c:v>
                </c:pt>
                <c:pt idx="1">
                  <c:v>EBD</c:v>
                </c:pt>
                <c:pt idx="2">
                  <c:v>LD</c:v>
                </c:pt>
                <c:pt idx="3">
                  <c:v>SL</c:v>
                </c:pt>
                <c:pt idx="4">
                  <c:v>Other Primary Disability</c:v>
                </c:pt>
                <c:pt idx="5">
                  <c:v>Students w/o Disability</c:v>
                </c:pt>
              </c:strCache>
            </c:strRef>
          </c:cat>
          <c:val>
            <c:numRef>
              <c:f>Sheet3!$D$18:$I$18</c:f>
              <c:numCache>
                <c:formatCode>0.00%</c:formatCode>
                <c:ptCount val="6"/>
                <c:pt idx="0">
                  <c:v>8.0000000000000088E-3</c:v>
                </c:pt>
                <c:pt idx="1">
                  <c:v>1.2E-2</c:v>
                </c:pt>
                <c:pt idx="2">
                  <c:v>9.6000000000000002E-2</c:v>
                </c:pt>
                <c:pt idx="3">
                  <c:v>1.4E-2</c:v>
                </c:pt>
                <c:pt idx="4">
                  <c:v>2.7000000000000017E-2</c:v>
                </c:pt>
                <c:pt idx="5">
                  <c:v>0.84200000000000041</c:v>
                </c:pt>
              </c:numCache>
            </c:numRef>
          </c:val>
          <c:extLst>
            <c:ext xmlns:c16="http://schemas.microsoft.com/office/drawing/2014/chart" uri="{C3380CC4-5D6E-409C-BE32-E72D297353CC}">
              <c16:uniqueId val="{00000001-BD30-4E20-BA8C-F91549623FE1}"/>
            </c:ext>
          </c:extLst>
        </c:ser>
        <c:ser>
          <c:idx val="2"/>
          <c:order val="2"/>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Sheet3!$D$16:$I$16</c:f>
              <c:strCache>
                <c:ptCount val="6"/>
                <c:pt idx="0">
                  <c:v>CD</c:v>
                </c:pt>
                <c:pt idx="1">
                  <c:v>EBD</c:v>
                </c:pt>
                <c:pt idx="2">
                  <c:v>LD</c:v>
                </c:pt>
                <c:pt idx="3">
                  <c:v>SL</c:v>
                </c:pt>
                <c:pt idx="4">
                  <c:v>Other Primary Disability</c:v>
                </c:pt>
                <c:pt idx="5">
                  <c:v>Students w/o Disability</c:v>
                </c:pt>
              </c:strCache>
            </c:strRef>
          </c:cat>
          <c:val>
            <c:numRef>
              <c:f>Sheet3!$D$19:$I$19</c:f>
              <c:numCache>
                <c:formatCode>0.00%</c:formatCode>
                <c:ptCount val="6"/>
                <c:pt idx="0">
                  <c:v>1.9000000000000013E-2</c:v>
                </c:pt>
                <c:pt idx="1">
                  <c:v>6.0000000000000036E-3</c:v>
                </c:pt>
                <c:pt idx="2">
                  <c:v>7.3999999999999996E-2</c:v>
                </c:pt>
                <c:pt idx="3">
                  <c:v>1.0000000000000005E-2</c:v>
                </c:pt>
                <c:pt idx="4">
                  <c:v>3.7999999999999999E-2</c:v>
                </c:pt>
                <c:pt idx="5">
                  <c:v>0.85200000000000042</c:v>
                </c:pt>
              </c:numCache>
            </c:numRef>
          </c:val>
          <c:extLst>
            <c:ext xmlns:c16="http://schemas.microsoft.com/office/drawing/2014/chart" uri="{C3380CC4-5D6E-409C-BE32-E72D297353CC}">
              <c16:uniqueId val="{00000002-BD30-4E20-BA8C-F91549623FE1}"/>
            </c:ext>
          </c:extLst>
        </c:ser>
        <c:dLbls>
          <c:showLegendKey val="0"/>
          <c:showVal val="1"/>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School District Student</a:t>
            </a:r>
            <a:r>
              <a:rPr lang="en-US" sz="1400" baseline="0"/>
              <a:t> Demographics</a:t>
            </a:r>
          </a:p>
          <a:p>
            <a:pPr>
              <a:defRPr/>
            </a:pPr>
            <a:r>
              <a:rPr lang="en-US" sz="1400" baseline="0"/>
              <a:t>2012-2013</a:t>
            </a:r>
          </a:p>
          <a:p>
            <a:pPr>
              <a:defRPr/>
            </a:pPr>
            <a:r>
              <a:rPr lang="en-US" sz="1400" baseline="0"/>
              <a:t> </a:t>
            </a:r>
            <a:r>
              <a:rPr lang="en-US" sz="1200" baseline="0"/>
              <a:t>n = 2,438 students</a:t>
            </a:r>
            <a:endParaRPr lang="en-US" sz="1400"/>
          </a:p>
        </c:rich>
      </c:tx>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Sheet2!$A$17:$A$21</c:f>
              <c:strCache>
                <c:ptCount val="5"/>
                <c:pt idx="0">
                  <c:v>American Indian or Alaska Native</c:v>
                </c:pt>
                <c:pt idx="1">
                  <c:v>Asian or Pacific Islander</c:v>
                </c:pt>
                <c:pt idx="2">
                  <c:v>Black not Hispanic</c:v>
                </c:pt>
                <c:pt idx="3">
                  <c:v>Hispanic</c:v>
                </c:pt>
                <c:pt idx="4">
                  <c:v>White Not Hispanic</c:v>
                </c:pt>
              </c:strCache>
            </c:strRef>
          </c:cat>
          <c:val>
            <c:numRef>
              <c:f>Sheet2!$B$17:$B$21</c:f>
              <c:numCache>
                <c:formatCode>0.0%</c:formatCode>
                <c:ptCount val="5"/>
                <c:pt idx="0">
                  <c:v>4.0000000000000036E-3</c:v>
                </c:pt>
                <c:pt idx="1">
                  <c:v>1.7000000000000001E-2</c:v>
                </c:pt>
                <c:pt idx="2">
                  <c:v>3.3000000000000002E-2</c:v>
                </c:pt>
                <c:pt idx="3">
                  <c:v>0.44400000000000001</c:v>
                </c:pt>
                <c:pt idx="4">
                  <c:v>0.502</c:v>
                </c:pt>
              </c:numCache>
            </c:numRef>
          </c:val>
          <c:extLst>
            <c:ext xmlns:c16="http://schemas.microsoft.com/office/drawing/2014/chart" uri="{C3380CC4-5D6E-409C-BE32-E72D297353CC}">
              <c16:uniqueId val="{00000000-63E4-4922-A621-67B717E4DBF2}"/>
            </c:ext>
          </c:extLst>
        </c:ser>
        <c:dLbls>
          <c:showLegendKey val="0"/>
          <c:showVal val="1"/>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2012-2013</a:t>
            </a:r>
            <a:r>
              <a:rPr lang="en-US" baseline="0"/>
              <a:t> WKCE Reading</a:t>
            </a:r>
            <a:endParaRPr lang="en-US"/>
          </a:p>
        </c:rich>
      </c:tx>
      <c:overlay val="0"/>
    </c:title>
    <c:autoTitleDeleted val="0"/>
    <c:plotArea>
      <c:layout/>
      <c:barChart>
        <c:barDir val="col"/>
        <c:grouping val="clustered"/>
        <c:varyColors val="0"/>
        <c:ser>
          <c:idx val="0"/>
          <c:order val="0"/>
          <c:tx>
            <c:strRef>
              <c:f>Sheet1!$B$39</c:f>
              <c:strCache>
                <c:ptCount val="1"/>
                <c:pt idx="0">
                  <c:v>Advanced</c:v>
                </c:pt>
              </c:strCache>
            </c:strRef>
          </c:tx>
          <c:invertIfNegative val="0"/>
          <c:cat>
            <c:strRef>
              <c:f>Sheet1!$A$40:$A$47</c:f>
              <c:strCache>
                <c:ptCount val="8"/>
                <c:pt idx="0">
                  <c:v>State - All Students</c:v>
                </c:pt>
                <c:pt idx="1">
                  <c:v>District - All Students</c:v>
                </c:pt>
                <c:pt idx="2">
                  <c:v>Black not Hispanic</c:v>
                </c:pt>
                <c:pt idx="3">
                  <c:v>Hispanic</c:v>
                </c:pt>
                <c:pt idx="4">
                  <c:v>White not Hispanic</c:v>
                </c:pt>
                <c:pt idx="5">
                  <c:v>Students with Disabilities</c:v>
                </c:pt>
                <c:pt idx="6">
                  <c:v>Econically Disadvantaged</c:v>
                </c:pt>
                <c:pt idx="7">
                  <c:v>Limited English Proficiency</c:v>
                </c:pt>
              </c:strCache>
            </c:strRef>
          </c:cat>
          <c:val>
            <c:numRef>
              <c:f>Sheet1!$B$40:$B$47</c:f>
              <c:numCache>
                <c:formatCode>0.0%</c:formatCode>
                <c:ptCount val="8"/>
                <c:pt idx="0">
                  <c:v>5.6000000000000001E-2</c:v>
                </c:pt>
                <c:pt idx="1">
                  <c:v>4.2999999999999997E-2</c:v>
                </c:pt>
                <c:pt idx="2">
                  <c:v>6.0999999999999999E-2</c:v>
                </c:pt>
                <c:pt idx="3">
                  <c:v>0.02</c:v>
                </c:pt>
                <c:pt idx="4">
                  <c:v>6.2E-2</c:v>
                </c:pt>
                <c:pt idx="5">
                  <c:v>3.5999999999999997E-2</c:v>
                </c:pt>
                <c:pt idx="6">
                  <c:v>2.8000000000000001E-2</c:v>
                </c:pt>
                <c:pt idx="7">
                  <c:v>8.0000000000000002E-3</c:v>
                </c:pt>
              </c:numCache>
            </c:numRef>
          </c:val>
          <c:extLst>
            <c:ext xmlns:c16="http://schemas.microsoft.com/office/drawing/2014/chart" uri="{C3380CC4-5D6E-409C-BE32-E72D297353CC}">
              <c16:uniqueId val="{00000000-C7C8-4B7D-A35C-C2F4481BBE94}"/>
            </c:ext>
          </c:extLst>
        </c:ser>
        <c:ser>
          <c:idx val="1"/>
          <c:order val="1"/>
          <c:tx>
            <c:strRef>
              <c:f>Sheet1!$C$39</c:f>
              <c:strCache>
                <c:ptCount val="1"/>
                <c:pt idx="0">
                  <c:v>Proficient</c:v>
                </c:pt>
              </c:strCache>
            </c:strRef>
          </c:tx>
          <c:invertIfNegative val="0"/>
          <c:cat>
            <c:strRef>
              <c:f>Sheet1!$A$40:$A$47</c:f>
              <c:strCache>
                <c:ptCount val="8"/>
                <c:pt idx="0">
                  <c:v>State - All Students</c:v>
                </c:pt>
                <c:pt idx="1">
                  <c:v>District - All Students</c:v>
                </c:pt>
                <c:pt idx="2">
                  <c:v>Black not Hispanic</c:v>
                </c:pt>
                <c:pt idx="3">
                  <c:v>Hispanic</c:v>
                </c:pt>
                <c:pt idx="4">
                  <c:v>White not Hispanic</c:v>
                </c:pt>
                <c:pt idx="5">
                  <c:v>Students with Disabilities</c:v>
                </c:pt>
                <c:pt idx="6">
                  <c:v>Econically Disadvantaged</c:v>
                </c:pt>
                <c:pt idx="7">
                  <c:v>Limited English Proficiency</c:v>
                </c:pt>
              </c:strCache>
            </c:strRef>
          </c:cat>
          <c:val>
            <c:numRef>
              <c:f>Sheet1!$C$40:$C$47</c:f>
              <c:numCache>
                <c:formatCode>0.0%</c:formatCode>
                <c:ptCount val="8"/>
                <c:pt idx="0">
                  <c:v>0.308</c:v>
                </c:pt>
                <c:pt idx="1">
                  <c:v>0.222</c:v>
                </c:pt>
                <c:pt idx="2">
                  <c:v>0.24199999999999999</c:v>
                </c:pt>
                <c:pt idx="3">
                  <c:v>0.14199999999999999</c:v>
                </c:pt>
                <c:pt idx="4">
                  <c:v>0.3</c:v>
                </c:pt>
                <c:pt idx="5">
                  <c:v>6.5000000000000002E-2</c:v>
                </c:pt>
                <c:pt idx="6">
                  <c:v>0.16900000000000001</c:v>
                </c:pt>
                <c:pt idx="7">
                  <c:v>8.6999999999999994E-2</c:v>
                </c:pt>
              </c:numCache>
            </c:numRef>
          </c:val>
          <c:extLst>
            <c:ext xmlns:c16="http://schemas.microsoft.com/office/drawing/2014/chart" uri="{C3380CC4-5D6E-409C-BE32-E72D297353CC}">
              <c16:uniqueId val="{00000001-C7C8-4B7D-A35C-C2F4481BBE94}"/>
            </c:ext>
          </c:extLst>
        </c:ser>
        <c:ser>
          <c:idx val="2"/>
          <c:order val="2"/>
          <c:tx>
            <c:strRef>
              <c:f>Sheet1!$D$39</c:f>
              <c:strCache>
                <c:ptCount val="1"/>
                <c:pt idx="0">
                  <c:v>Basic</c:v>
                </c:pt>
              </c:strCache>
            </c:strRef>
          </c:tx>
          <c:invertIfNegative val="0"/>
          <c:cat>
            <c:strRef>
              <c:f>Sheet1!$A$40:$A$47</c:f>
              <c:strCache>
                <c:ptCount val="8"/>
                <c:pt idx="0">
                  <c:v>State - All Students</c:v>
                </c:pt>
                <c:pt idx="1">
                  <c:v>District - All Students</c:v>
                </c:pt>
                <c:pt idx="2">
                  <c:v>Black not Hispanic</c:v>
                </c:pt>
                <c:pt idx="3">
                  <c:v>Hispanic</c:v>
                </c:pt>
                <c:pt idx="4">
                  <c:v>White not Hispanic</c:v>
                </c:pt>
                <c:pt idx="5">
                  <c:v>Students with Disabilities</c:v>
                </c:pt>
                <c:pt idx="6">
                  <c:v>Econically Disadvantaged</c:v>
                </c:pt>
                <c:pt idx="7">
                  <c:v>Limited English Proficiency</c:v>
                </c:pt>
              </c:strCache>
            </c:strRef>
          </c:cat>
          <c:val>
            <c:numRef>
              <c:f>Sheet1!$D$40:$D$47</c:f>
              <c:numCache>
                <c:formatCode>0.0%</c:formatCode>
                <c:ptCount val="8"/>
                <c:pt idx="0">
                  <c:v>0.39100000000000001</c:v>
                </c:pt>
                <c:pt idx="1">
                  <c:v>0.371</c:v>
                </c:pt>
                <c:pt idx="2">
                  <c:v>0.48499999999999999</c:v>
                </c:pt>
                <c:pt idx="3">
                  <c:v>0.35599999999999998</c:v>
                </c:pt>
                <c:pt idx="4">
                  <c:v>0.38400000000000001</c:v>
                </c:pt>
                <c:pt idx="5">
                  <c:v>0.17199999999999999</c:v>
                </c:pt>
                <c:pt idx="6">
                  <c:v>0.379</c:v>
                </c:pt>
                <c:pt idx="7">
                  <c:v>0.313</c:v>
                </c:pt>
              </c:numCache>
            </c:numRef>
          </c:val>
          <c:extLst>
            <c:ext xmlns:c16="http://schemas.microsoft.com/office/drawing/2014/chart" uri="{C3380CC4-5D6E-409C-BE32-E72D297353CC}">
              <c16:uniqueId val="{00000002-C7C8-4B7D-A35C-C2F4481BBE94}"/>
            </c:ext>
          </c:extLst>
        </c:ser>
        <c:ser>
          <c:idx val="3"/>
          <c:order val="3"/>
          <c:tx>
            <c:strRef>
              <c:f>Sheet1!$E$39</c:f>
              <c:strCache>
                <c:ptCount val="1"/>
                <c:pt idx="0">
                  <c:v>Minimal</c:v>
                </c:pt>
              </c:strCache>
            </c:strRef>
          </c:tx>
          <c:invertIfNegative val="0"/>
          <c:cat>
            <c:strRef>
              <c:f>Sheet1!$A$40:$A$47</c:f>
              <c:strCache>
                <c:ptCount val="8"/>
                <c:pt idx="0">
                  <c:v>State - All Students</c:v>
                </c:pt>
                <c:pt idx="1">
                  <c:v>District - All Students</c:v>
                </c:pt>
                <c:pt idx="2">
                  <c:v>Black not Hispanic</c:v>
                </c:pt>
                <c:pt idx="3">
                  <c:v>Hispanic</c:v>
                </c:pt>
                <c:pt idx="4">
                  <c:v>White not Hispanic</c:v>
                </c:pt>
                <c:pt idx="5">
                  <c:v>Students with Disabilities</c:v>
                </c:pt>
                <c:pt idx="6">
                  <c:v>Econically Disadvantaged</c:v>
                </c:pt>
                <c:pt idx="7">
                  <c:v>Limited English Proficiency</c:v>
                </c:pt>
              </c:strCache>
            </c:strRef>
          </c:cat>
          <c:val>
            <c:numRef>
              <c:f>Sheet1!$E$40:$E$47</c:f>
              <c:numCache>
                <c:formatCode>0.0%</c:formatCode>
                <c:ptCount val="8"/>
                <c:pt idx="0">
                  <c:v>0.245</c:v>
                </c:pt>
                <c:pt idx="1">
                  <c:v>0.36499999999999999</c:v>
                </c:pt>
                <c:pt idx="2">
                  <c:v>0.21199999999999999</c:v>
                </c:pt>
                <c:pt idx="3">
                  <c:v>0.48199999999999998</c:v>
                </c:pt>
                <c:pt idx="4">
                  <c:v>0.255</c:v>
                </c:pt>
                <c:pt idx="5">
                  <c:v>0.72799999999999998</c:v>
                </c:pt>
                <c:pt idx="6">
                  <c:v>0.42399999999999999</c:v>
                </c:pt>
                <c:pt idx="7">
                  <c:v>0.59199999999999997</c:v>
                </c:pt>
              </c:numCache>
            </c:numRef>
          </c:val>
          <c:extLst>
            <c:ext xmlns:c16="http://schemas.microsoft.com/office/drawing/2014/chart" uri="{C3380CC4-5D6E-409C-BE32-E72D297353CC}">
              <c16:uniqueId val="{00000003-C7C8-4B7D-A35C-C2F4481BBE94}"/>
            </c:ext>
          </c:extLst>
        </c:ser>
        <c:dLbls>
          <c:showLegendKey val="0"/>
          <c:showVal val="0"/>
          <c:showCatName val="0"/>
          <c:showSerName val="0"/>
          <c:showPercent val="0"/>
          <c:showBubbleSize val="0"/>
        </c:dLbls>
        <c:gapWidth val="150"/>
        <c:axId val="113527424"/>
        <c:axId val="113553792"/>
      </c:barChart>
      <c:catAx>
        <c:axId val="113527424"/>
        <c:scaling>
          <c:orientation val="minMax"/>
        </c:scaling>
        <c:delete val="0"/>
        <c:axPos val="b"/>
        <c:numFmt formatCode="General" sourceLinked="0"/>
        <c:majorTickMark val="out"/>
        <c:minorTickMark val="none"/>
        <c:tickLblPos val="nextTo"/>
        <c:crossAx val="113553792"/>
        <c:crosses val="autoZero"/>
        <c:auto val="1"/>
        <c:lblAlgn val="ctr"/>
        <c:lblOffset val="100"/>
        <c:noMultiLvlLbl val="0"/>
      </c:catAx>
      <c:valAx>
        <c:axId val="113553792"/>
        <c:scaling>
          <c:orientation val="minMax"/>
        </c:scaling>
        <c:delete val="0"/>
        <c:axPos val="l"/>
        <c:majorGridlines/>
        <c:numFmt formatCode="0.0%" sourceLinked="1"/>
        <c:majorTickMark val="out"/>
        <c:minorTickMark val="none"/>
        <c:tickLblPos val="nextTo"/>
        <c:crossAx val="113527424"/>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Sylla</dc:creator>
  <cp:lastModifiedBy>Alexis McCullough</cp:lastModifiedBy>
  <cp:revision>2</cp:revision>
  <dcterms:created xsi:type="dcterms:W3CDTF">2019-05-30T16:53:00Z</dcterms:created>
  <dcterms:modified xsi:type="dcterms:W3CDTF">2019-05-30T16:53:00Z</dcterms:modified>
</cp:coreProperties>
</file>